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8" w:rsidRDefault="004C4788" w:rsidP="006372F7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  <w:sectPr w:rsidR="004C4788" w:rsidSect="00F14BE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AE11538" wp14:editId="77F7AA48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88" w:rsidRDefault="004C4788" w:rsidP="006372F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4C4788" w:rsidRDefault="004C4788" w:rsidP="006372F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4C4788" w:rsidRDefault="004C4788" w:rsidP="006372F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4C4788" w:rsidRDefault="004C4788" w:rsidP="006372F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4C4788" w:rsidRDefault="004C4788" w:rsidP="006372F7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4C4788" w:rsidRDefault="004C4788" w:rsidP="006372F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C4788" w:rsidRDefault="004C4788" w:rsidP="004C478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C4788" w:rsidRDefault="004C4788" w:rsidP="004C478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816F2D">
        <w:rPr>
          <w:sz w:val="24"/>
          <w:szCs w:val="24"/>
          <w:lang w:eastAsia="ar-SA"/>
        </w:rPr>
        <w:t>«</w:t>
      </w:r>
      <w:r w:rsidR="000541C4">
        <w:rPr>
          <w:sz w:val="24"/>
          <w:szCs w:val="24"/>
          <w:u w:val="single"/>
          <w:lang w:eastAsia="ar-SA"/>
        </w:rPr>
        <w:t>21</w:t>
      </w:r>
      <w:r w:rsidR="00816F2D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______</w:t>
      </w:r>
      <w:r w:rsidR="000541C4">
        <w:rPr>
          <w:sz w:val="24"/>
          <w:szCs w:val="24"/>
          <w:u w:val="single"/>
          <w:lang w:eastAsia="ar-SA"/>
        </w:rPr>
        <w:t>06</w:t>
      </w:r>
      <w:r>
        <w:rPr>
          <w:sz w:val="24"/>
          <w:szCs w:val="24"/>
          <w:lang w:eastAsia="ar-SA"/>
        </w:rPr>
        <w:t>_____ 20</w:t>
      </w:r>
      <w:r w:rsidR="000541C4"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№</w:t>
      </w:r>
      <w:r w:rsidR="000541C4">
        <w:rPr>
          <w:sz w:val="24"/>
          <w:szCs w:val="24"/>
          <w:lang w:eastAsia="ar-SA"/>
        </w:rPr>
        <w:t xml:space="preserve"> 324</w:t>
      </w:r>
    </w:p>
    <w:p w:rsidR="004C4788" w:rsidRDefault="004C4788" w:rsidP="004C478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51CA7" w:rsidRDefault="00C51CA7" w:rsidP="004C478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Pr="003D1021" w:rsidRDefault="004C4788" w:rsidP="00A75405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D1021">
        <w:rPr>
          <w:rFonts w:ascii="Times New Roman" w:hAnsi="Times New Roman" w:cs="Times New Roman"/>
          <w:b w:val="0"/>
          <w:sz w:val="28"/>
          <w:szCs w:val="28"/>
        </w:rPr>
        <w:t>Об утверждении примерного положения об условиях оплаты</w:t>
      </w:r>
      <w:r w:rsidR="00A75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D1021">
        <w:rPr>
          <w:rFonts w:ascii="Times New Roman" w:hAnsi="Times New Roman" w:cs="Times New Roman"/>
          <w:b w:val="0"/>
          <w:sz w:val="28"/>
          <w:szCs w:val="28"/>
        </w:rPr>
        <w:t xml:space="preserve">руда работников муниципального казенного 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1021">
        <w:rPr>
          <w:rFonts w:ascii="Times New Roman" w:hAnsi="Times New Roman" w:cs="Times New Roman"/>
          <w:b w:val="0"/>
          <w:sz w:val="28"/>
          <w:szCs w:val="28"/>
        </w:rPr>
        <w:t xml:space="preserve">ркутского районного муниципального образования </w:t>
      </w:r>
      <w:r w:rsidR="00816F2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D1021">
        <w:rPr>
          <w:rFonts w:ascii="Times New Roman" w:hAnsi="Times New Roman" w:cs="Times New Roman"/>
          <w:b w:val="0"/>
          <w:sz w:val="28"/>
          <w:szCs w:val="28"/>
        </w:rPr>
        <w:t>есурсно-методический центр</w:t>
      </w:r>
      <w:r w:rsidR="00816F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C4788" w:rsidRDefault="004C4788" w:rsidP="00A7540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75405" w:rsidRDefault="00A75405" w:rsidP="00A7540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Default="004C4788" w:rsidP="00A75405">
      <w:pPr>
        <w:widowControl/>
        <w:autoSpaceDE/>
        <w:autoSpaceDN/>
        <w:adjustRightInd/>
        <w:ind w:firstLine="709"/>
        <w:jc w:val="both"/>
      </w:pPr>
      <w:proofErr w:type="gramStart"/>
      <w:r>
        <w:t xml:space="preserve">В целях совершенствования оплаты труда работников </w:t>
      </w:r>
      <w:r w:rsidRPr="00EE0E51">
        <w:t>муниципальн</w:t>
      </w:r>
      <w:r w:rsidR="009741E5">
        <w:t>ого</w:t>
      </w:r>
      <w:r w:rsidRPr="00EE0E51">
        <w:t xml:space="preserve"> казенн</w:t>
      </w:r>
      <w:r w:rsidR="009741E5">
        <w:t>ого</w:t>
      </w:r>
      <w:r w:rsidRPr="00EE0E51">
        <w:t xml:space="preserve"> учреждени</w:t>
      </w:r>
      <w:r w:rsidR="009741E5">
        <w:t>я</w:t>
      </w:r>
      <w:r>
        <w:t>,</w:t>
      </w:r>
      <w:r w:rsidRPr="00EE0E51">
        <w:t xml:space="preserve"> </w:t>
      </w:r>
      <w:r w:rsidR="00BB19B1">
        <w:t>учредителем которого является</w:t>
      </w:r>
      <w:r w:rsidRPr="00EE0E51">
        <w:t xml:space="preserve"> Иркутско</w:t>
      </w:r>
      <w:r w:rsidR="00BB19B1">
        <w:t>е</w:t>
      </w:r>
      <w:r w:rsidRPr="00EE0E51">
        <w:t xml:space="preserve"> районно</w:t>
      </w:r>
      <w:r w:rsidR="00BB19B1">
        <w:t>е</w:t>
      </w:r>
      <w:r w:rsidRPr="00EE0E51">
        <w:t xml:space="preserve"> муниципально</w:t>
      </w:r>
      <w:r w:rsidR="00BB19B1">
        <w:t>е</w:t>
      </w:r>
      <w:r w:rsidRPr="00EE0E51">
        <w:t xml:space="preserve"> образовани</w:t>
      </w:r>
      <w:r w:rsidR="00BB19B1">
        <w:t>е</w:t>
      </w:r>
      <w:r>
        <w:t>, руководствуясь ст</w:t>
      </w:r>
      <w:r w:rsidR="00A8356D">
        <w:t>.</w:t>
      </w:r>
      <w:r>
        <w:t xml:space="preserve"> 135, 144 Трудового кодекса Российской Федерации, постановлением администрации Иркутского районного муниципального образования от 21.06.2019 № 319 </w:t>
      </w:r>
      <w:r w:rsidR="00816F2D">
        <w:t>«</w:t>
      </w:r>
      <w:r w:rsidR="00C43C4F">
        <w:t xml:space="preserve">Об </w:t>
      </w:r>
      <w:r>
        <w:t>установлени</w:t>
      </w:r>
      <w:r w:rsidR="00C43C4F">
        <w:t>и</w:t>
      </w:r>
      <w:r>
        <w:t xml:space="preserve"> систем оплаты труда работников </w:t>
      </w:r>
      <w:r w:rsidRPr="00EE0E51">
        <w:t>муниципальных казенных учреждений</w:t>
      </w:r>
      <w:r>
        <w:t>,</w:t>
      </w:r>
      <w:r w:rsidRPr="00EE0E51">
        <w:t xml:space="preserve"> </w:t>
      </w:r>
      <w:r w:rsidR="002C369C">
        <w:t>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</w:t>
      </w:r>
      <w:r w:rsidR="00816F2D">
        <w:t>»</w:t>
      </w:r>
      <w:r>
        <w:t>, ст</w:t>
      </w:r>
      <w:r w:rsidR="00A8356D">
        <w:t>.</w:t>
      </w:r>
      <w:r>
        <w:t xml:space="preserve"> 39, 45</w:t>
      </w:r>
      <w:proofErr w:type="gramEnd"/>
      <w:r>
        <w:t>, 54, 63 Устава Иркутского районного муниципального образования, администрация Иркутского районного муниципального образования</w:t>
      </w:r>
    </w:p>
    <w:p w:rsidR="004C4788" w:rsidRDefault="004C4788" w:rsidP="007F406C">
      <w:pPr>
        <w:widowControl/>
        <w:autoSpaceDE/>
        <w:autoSpaceDN/>
        <w:adjustRightInd/>
        <w:jc w:val="both"/>
      </w:pPr>
      <w:r>
        <w:t>ПОСТАНОВЛЯЕТ:</w:t>
      </w:r>
    </w:p>
    <w:p w:rsidR="004C4788" w:rsidRDefault="004C4788" w:rsidP="00A754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10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C51CA7">
        <w:rPr>
          <w:rFonts w:ascii="Times New Roman" w:hAnsi="Times New Roman" w:cs="Times New Roman"/>
          <w:sz w:val="28"/>
          <w:szCs w:val="28"/>
        </w:rPr>
        <w:t>п</w:t>
      </w:r>
      <w:r w:rsidRPr="003D1021">
        <w:rPr>
          <w:rFonts w:ascii="Times New Roman" w:hAnsi="Times New Roman" w:cs="Times New Roman"/>
          <w:sz w:val="28"/>
          <w:szCs w:val="28"/>
        </w:rPr>
        <w:t xml:space="preserve">римерное </w:t>
      </w:r>
      <w:hyperlink w:anchor="P41" w:history="1">
        <w:r w:rsidRPr="003D10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102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Иркутского районного муниципального образования </w:t>
      </w:r>
      <w:r w:rsidR="00816F2D">
        <w:rPr>
          <w:rFonts w:ascii="Times New Roman" w:hAnsi="Times New Roman" w:cs="Times New Roman"/>
          <w:sz w:val="28"/>
          <w:szCs w:val="28"/>
        </w:rPr>
        <w:t>«</w:t>
      </w:r>
      <w:r w:rsidRPr="003D1021">
        <w:rPr>
          <w:rFonts w:ascii="Times New Roman" w:hAnsi="Times New Roman" w:cs="Times New Roman"/>
          <w:sz w:val="28"/>
          <w:szCs w:val="28"/>
        </w:rPr>
        <w:t>Ресурсно-методический центр</w:t>
      </w:r>
      <w:r w:rsidR="00816F2D">
        <w:rPr>
          <w:rFonts w:ascii="Times New Roman" w:hAnsi="Times New Roman" w:cs="Times New Roman"/>
          <w:sz w:val="28"/>
          <w:szCs w:val="28"/>
        </w:rPr>
        <w:t>»</w:t>
      </w:r>
      <w:r w:rsidR="00C51CA7">
        <w:rPr>
          <w:rFonts w:ascii="Times New Roman" w:hAnsi="Times New Roman" w:cs="Times New Roman"/>
          <w:sz w:val="28"/>
          <w:szCs w:val="28"/>
        </w:rPr>
        <w:t>.</w:t>
      </w:r>
    </w:p>
    <w:p w:rsidR="004C4788" w:rsidRPr="00835FB2" w:rsidRDefault="004C4788" w:rsidP="00A754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FB2">
        <w:rPr>
          <w:rFonts w:ascii="Times New Roman" w:hAnsi="Times New Roman" w:cs="Times New Roman"/>
          <w:sz w:val="28"/>
        </w:rPr>
        <w:t xml:space="preserve">Руководителю муниципального казенного учреждения </w:t>
      </w:r>
      <w:r w:rsidRPr="00835FB2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816F2D" w:rsidRPr="00835FB2">
        <w:rPr>
          <w:rFonts w:ascii="Times New Roman" w:hAnsi="Times New Roman" w:cs="Times New Roman"/>
          <w:sz w:val="28"/>
          <w:szCs w:val="28"/>
        </w:rPr>
        <w:t>«</w:t>
      </w:r>
      <w:r w:rsidRPr="00835FB2">
        <w:rPr>
          <w:rFonts w:ascii="Times New Roman" w:hAnsi="Times New Roman" w:cs="Times New Roman"/>
          <w:sz w:val="28"/>
          <w:szCs w:val="28"/>
        </w:rPr>
        <w:t>Ресурсно-методический центр</w:t>
      </w:r>
      <w:r w:rsidR="001839F1" w:rsidRPr="00835FB2">
        <w:rPr>
          <w:rFonts w:ascii="Times New Roman" w:hAnsi="Times New Roman" w:cs="Times New Roman"/>
          <w:sz w:val="28"/>
          <w:szCs w:val="28"/>
        </w:rPr>
        <w:t>»</w:t>
      </w:r>
      <w:r w:rsidRPr="00835FB2">
        <w:rPr>
          <w:rFonts w:ascii="Times New Roman" w:hAnsi="Times New Roman" w:cs="Times New Roman"/>
          <w:sz w:val="28"/>
        </w:rPr>
        <w:t xml:space="preserve"> утвердить локальным нормативным актом положение об оплате труда работников муниципального учреждения в соответствии с </w:t>
      </w:r>
      <w:r w:rsidR="001839F1" w:rsidRPr="00835FB2">
        <w:rPr>
          <w:rFonts w:ascii="Times New Roman" w:hAnsi="Times New Roman" w:cs="Times New Roman"/>
          <w:sz w:val="28"/>
        </w:rPr>
        <w:t xml:space="preserve">примерным положением об оплате труда </w:t>
      </w:r>
      <w:r w:rsidR="001839F1" w:rsidRPr="00835FB2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учреждения Иркутского районного муниципального образования «Ресурсно-методический центр», утвержденным </w:t>
      </w:r>
      <w:r w:rsidRPr="00835FB2">
        <w:rPr>
          <w:rFonts w:ascii="Times New Roman" w:hAnsi="Times New Roman" w:cs="Times New Roman"/>
          <w:sz w:val="28"/>
        </w:rPr>
        <w:t>настоящим постановлением.</w:t>
      </w:r>
    </w:p>
    <w:p w:rsidR="004C4788" w:rsidRPr="00835FB2" w:rsidRDefault="004C4788" w:rsidP="00A754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5FB2">
        <w:rPr>
          <w:rFonts w:ascii="Times New Roman" w:hAnsi="Times New Roman" w:cs="Times New Roman"/>
          <w:sz w:val="28"/>
        </w:rPr>
        <w:t>Руководителю муниципального казенного учреждения Иркутского районного муниципального образования</w:t>
      </w:r>
      <w:r w:rsidR="00A22C10" w:rsidRPr="00835FB2">
        <w:rPr>
          <w:rFonts w:ascii="Times New Roman" w:hAnsi="Times New Roman" w:cs="Times New Roman"/>
          <w:sz w:val="28"/>
        </w:rPr>
        <w:t xml:space="preserve"> </w:t>
      </w:r>
      <w:r w:rsidR="00816F2D" w:rsidRPr="00835FB2">
        <w:rPr>
          <w:rFonts w:ascii="Times New Roman" w:hAnsi="Times New Roman" w:cs="Times New Roman"/>
          <w:sz w:val="28"/>
          <w:szCs w:val="28"/>
        </w:rPr>
        <w:t>«</w:t>
      </w:r>
      <w:r w:rsidR="00A22C10" w:rsidRPr="00835FB2">
        <w:rPr>
          <w:rFonts w:ascii="Times New Roman" w:hAnsi="Times New Roman" w:cs="Times New Roman"/>
          <w:sz w:val="28"/>
          <w:szCs w:val="28"/>
        </w:rPr>
        <w:t>Ресурсно-методический центр</w:t>
      </w:r>
      <w:r w:rsidR="00816F2D" w:rsidRPr="00835FB2">
        <w:rPr>
          <w:rFonts w:ascii="Times New Roman" w:hAnsi="Times New Roman" w:cs="Times New Roman"/>
          <w:sz w:val="28"/>
          <w:szCs w:val="28"/>
        </w:rPr>
        <w:t>»</w:t>
      </w:r>
      <w:r w:rsidR="00073BB0">
        <w:rPr>
          <w:rFonts w:ascii="Times New Roman" w:hAnsi="Times New Roman" w:cs="Times New Roman"/>
          <w:sz w:val="28"/>
          <w:szCs w:val="28"/>
        </w:rPr>
        <w:t xml:space="preserve">, </w:t>
      </w:r>
      <w:r w:rsidRPr="00835FB2">
        <w:rPr>
          <w:rFonts w:ascii="Times New Roman" w:hAnsi="Times New Roman" w:cs="Times New Roman"/>
          <w:sz w:val="28"/>
        </w:rPr>
        <w:t>обеспечить введение условий и о</w:t>
      </w:r>
      <w:r w:rsidR="009741E5">
        <w:rPr>
          <w:rFonts w:ascii="Times New Roman" w:hAnsi="Times New Roman" w:cs="Times New Roman"/>
          <w:sz w:val="28"/>
        </w:rPr>
        <w:t xml:space="preserve">платы труда работников согласно </w:t>
      </w:r>
      <w:r w:rsidRPr="00835FB2">
        <w:rPr>
          <w:rFonts w:ascii="Times New Roman" w:hAnsi="Times New Roman" w:cs="Times New Roman"/>
          <w:sz w:val="28"/>
        </w:rPr>
        <w:t>положению об оплате труда работников муниципального учреждения</w:t>
      </w:r>
      <w:r w:rsidR="001839F1" w:rsidRPr="00835FB2">
        <w:rPr>
          <w:rFonts w:ascii="Times New Roman" w:hAnsi="Times New Roman" w:cs="Times New Roman"/>
          <w:sz w:val="28"/>
        </w:rPr>
        <w:t>, утвержденно</w:t>
      </w:r>
      <w:r w:rsidR="00835FB2" w:rsidRPr="00835FB2">
        <w:rPr>
          <w:rFonts w:ascii="Times New Roman" w:hAnsi="Times New Roman" w:cs="Times New Roman"/>
          <w:sz w:val="28"/>
        </w:rPr>
        <w:t>му</w:t>
      </w:r>
      <w:r w:rsidRPr="00835FB2">
        <w:rPr>
          <w:rFonts w:ascii="Times New Roman" w:hAnsi="Times New Roman" w:cs="Times New Roman"/>
          <w:sz w:val="28"/>
        </w:rPr>
        <w:t xml:space="preserve"> </w:t>
      </w:r>
      <w:r w:rsidR="009741E5">
        <w:rPr>
          <w:rFonts w:ascii="Times New Roman" w:hAnsi="Times New Roman" w:cs="Times New Roman"/>
          <w:sz w:val="28"/>
        </w:rPr>
        <w:t>локальным нормативным актом учреждения</w:t>
      </w:r>
      <w:r w:rsidRPr="00835FB2">
        <w:rPr>
          <w:rFonts w:ascii="Times New Roman" w:hAnsi="Times New Roman" w:cs="Times New Roman"/>
          <w:sz w:val="28"/>
        </w:rPr>
        <w:t>.</w:t>
      </w:r>
    </w:p>
    <w:p w:rsidR="006D62ED" w:rsidRPr="007A68A9" w:rsidRDefault="006D62ED" w:rsidP="006D62ED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Финансовое обеспечение расходных обязательств Иркутского районного муниципального образования,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муниципальных казенных учреждений, в части оплаты труда. </w:t>
      </w:r>
    </w:p>
    <w:p w:rsidR="00E0206B" w:rsidRPr="00C8021A" w:rsidRDefault="00E0206B" w:rsidP="00E0206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021A">
        <w:rPr>
          <w:rFonts w:ascii="Times New Roman" w:hAnsi="Times New Roman" w:cs="Times New Roman"/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</w:t>
      </w:r>
      <w:r>
        <w:rPr>
          <w:rFonts w:ascii="Times New Roman" w:hAnsi="Times New Roman" w:cs="Times New Roman"/>
          <w:sz w:val="28"/>
        </w:rPr>
        <w:t xml:space="preserve">образования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по адресу: </w:t>
      </w:r>
      <w:r w:rsidRPr="00E0206B">
        <w:rPr>
          <w:rFonts w:ascii="Times New Roman" w:hAnsi="Times New Roman" w:cs="Times New Roman"/>
          <w:sz w:val="28"/>
        </w:rPr>
        <w:t>www.irkraion.ru</w:t>
      </w:r>
      <w:r>
        <w:rPr>
          <w:rFonts w:ascii="Times New Roman" w:hAnsi="Times New Roman" w:cs="Times New Roman"/>
          <w:sz w:val="28"/>
        </w:rPr>
        <w:t>.</w:t>
      </w:r>
    </w:p>
    <w:p w:rsidR="00117209" w:rsidRPr="0057756D" w:rsidRDefault="00117209" w:rsidP="001172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комитета по муниципальному и финансовому контролю</w:t>
      </w:r>
      <w:r>
        <w:rPr>
          <w:rFonts w:ascii="Times New Roman" w:hAnsi="Times New Roman" w:cs="Times New Roman"/>
          <w:sz w:val="28"/>
        </w:rPr>
        <w:t>.</w:t>
      </w:r>
    </w:p>
    <w:p w:rsidR="004C4788" w:rsidRDefault="004C4788" w:rsidP="00A75405">
      <w:pPr>
        <w:widowControl/>
        <w:autoSpaceDE/>
        <w:autoSpaceDN/>
        <w:adjustRightInd/>
      </w:pPr>
    </w:p>
    <w:p w:rsidR="004C4788" w:rsidRDefault="004C4788" w:rsidP="00A75405">
      <w:pPr>
        <w:widowControl/>
        <w:autoSpaceDE/>
        <w:autoSpaceDN/>
        <w:adjustRightInd/>
      </w:pPr>
    </w:p>
    <w:p w:rsidR="004C4788" w:rsidRDefault="004C4788" w:rsidP="00A75405">
      <w:pPr>
        <w:widowControl/>
        <w:autoSpaceDE/>
        <w:autoSpaceDN/>
        <w:adjustRightInd/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29">
        <w:t xml:space="preserve">    </w:t>
      </w:r>
      <w:r>
        <w:t>Л.П. Фролов</w:t>
      </w:r>
      <w:r>
        <w:br w:type="page"/>
      </w:r>
    </w:p>
    <w:p w:rsidR="004C4788" w:rsidRDefault="004C4788" w:rsidP="00A75405">
      <w:pPr>
        <w:sectPr w:rsidR="004C4788" w:rsidSect="00A7540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5B38" w:rsidRPr="00EC5BA7" w:rsidRDefault="00605B38" w:rsidP="00605B38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EC5BA7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bookmarkStart w:id="0" w:name="_GoBack"/>
      <w:bookmarkEnd w:id="0"/>
      <w:r w:rsidRPr="00EC5BA7">
        <w:rPr>
          <w:rFonts w:ascii="Times New Roman" w:hAnsi="Times New Roman" w:cs="Times New Roman"/>
          <w:sz w:val="28"/>
          <w:szCs w:val="24"/>
        </w:rPr>
        <w:br w:type="textWrapping" w:clear="all"/>
        <w:t>утверждено</w:t>
      </w:r>
    </w:p>
    <w:p w:rsidR="00605B38" w:rsidRPr="00EC5BA7" w:rsidRDefault="00605B38" w:rsidP="00605B38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EC5BA7">
        <w:rPr>
          <w:rFonts w:ascii="Times New Roman" w:hAnsi="Times New Roman" w:cs="Times New Roman"/>
          <w:sz w:val="28"/>
          <w:szCs w:val="24"/>
        </w:rPr>
        <w:t>постановлением администрации Иркутского районного муниципального образования</w:t>
      </w:r>
      <w:r w:rsidRPr="00EC5BA7">
        <w:rPr>
          <w:rFonts w:ascii="Times New Roman" w:hAnsi="Times New Roman" w:cs="Times New Roman"/>
          <w:sz w:val="28"/>
          <w:szCs w:val="24"/>
        </w:rPr>
        <w:br/>
        <w:t xml:space="preserve">от </w:t>
      </w:r>
      <w:r>
        <w:rPr>
          <w:rFonts w:ascii="Times New Roman" w:hAnsi="Times New Roman" w:cs="Times New Roman"/>
          <w:sz w:val="28"/>
          <w:szCs w:val="24"/>
        </w:rPr>
        <w:t>21.06.2019</w:t>
      </w:r>
      <w:r w:rsidRPr="00EC5BA7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324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C5BA7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605B38" w:rsidRPr="00EC5BA7" w:rsidRDefault="00605B38" w:rsidP="00605B38">
      <w:pPr>
        <w:pStyle w:val="ConsPlusTitle"/>
        <w:ind w:left="567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ОПЛАТЫ ТРУДА РАБОТНИКОВ МУНИЦИПАЛЬНОГО КАЗЕННОГО УЧРЕЖДЕНИЯ ИРКУТСКОГО РАЙОННОГО МУНИЦИПАЛЬНОГО ОБРАЗОВАНИЯ</w:t>
      </w:r>
      <w:proofErr w:type="gramEnd"/>
    </w:p>
    <w:p w:rsidR="00605B38" w:rsidRPr="00EC5BA7" w:rsidRDefault="00605B38" w:rsidP="00605B38">
      <w:pPr>
        <w:pStyle w:val="ConsPlusTitle"/>
        <w:ind w:left="567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«РЕСУРСНО-МЕТОДИЧЕСКИЙ ЦЕНТР»</w:t>
      </w: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Настоящее примерное положение об оплате труда работников муниципального казенного учреждения Иркутского районного муниципального образования «Ресурсно-методический центр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C5BA7">
        <w:rPr>
          <w:rFonts w:ascii="Times New Roman" w:hAnsi="Times New Roman" w:cs="Times New Roman"/>
          <w:sz w:val="28"/>
          <w:szCs w:val="28"/>
        </w:rPr>
        <w:t>далее - муниципальное учреждение), в отношении которого администрация Иркутского районного муниципального образования (далее - администрация района) является учредителем,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A7">
        <w:rPr>
          <w:rFonts w:ascii="Times New Roman" w:hAnsi="Times New Roman" w:cs="Times New Roman"/>
          <w:sz w:val="28"/>
          <w:szCs w:val="28"/>
        </w:rPr>
        <w:t>с:</w:t>
      </w:r>
    </w:p>
    <w:p w:rsidR="00605B38" w:rsidRPr="00EC5BA7" w:rsidRDefault="00605B38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5BA7">
        <w:rPr>
          <w:rFonts w:ascii="Times New Roman" w:hAnsi="Times New Roman" w:cs="Times New Roman"/>
          <w:sz w:val="28"/>
          <w:szCs w:val="28"/>
        </w:rPr>
        <w:t xml:space="preserve">рудовым </w:t>
      </w:r>
      <w:hyperlink r:id="rId10" w:history="1">
        <w:r w:rsidRPr="00EC5B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5B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5B38" w:rsidRPr="00EC5BA7" w:rsidRDefault="00605B38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C5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5BA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05B38" w:rsidRPr="00EC5BA7" w:rsidRDefault="00D60A7A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05B38" w:rsidRPr="00EC5BA7">
          <w:rPr>
            <w:rFonts w:ascii="Times New Roman" w:hAnsi="Times New Roman" w:cs="Times New Roman"/>
            <w:sz w:val="28"/>
            <w:szCs w:val="28"/>
          </w:rPr>
          <w:t>едиными рекомендациями</w:t>
        </w:r>
      </w:hyperlink>
      <w:r w:rsidR="00605B38" w:rsidRPr="00EC5BA7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социально-трудовых отношений от 25.12.2018, протокол № 12;</w:t>
      </w:r>
    </w:p>
    <w:p w:rsidR="00605B38" w:rsidRPr="00EC5BA7" w:rsidRDefault="00D60A7A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05B38" w:rsidRPr="00EC5BA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05B38" w:rsidRPr="00EC5BA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605B38" w:rsidRPr="00EC5BA7" w:rsidRDefault="00D60A7A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05B38" w:rsidRPr="00EC5BA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05B38" w:rsidRPr="00EC5BA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№ 248н «Об утверждении профессиональных квалификационных групп общеотраслевых профессий рабочих»;</w:t>
      </w:r>
    </w:p>
    <w:p w:rsidR="00605B38" w:rsidRPr="00EC5BA7" w:rsidRDefault="00605B38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Указом Губернатора Иркутской области от 08.11.2018 № 231-уг «О дифференциации заработной платы работников государственных и муниципальных учреждений в Иркутской области»;</w:t>
      </w:r>
    </w:p>
    <w:p w:rsidR="00605B38" w:rsidRPr="00EC5BA7" w:rsidRDefault="00605B38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Иркутского районного муниципального образования от 19.03.2019 № 18 «О внедрении механизма дифференциации заработной платы работников муниципальных учреждений </w:t>
      </w:r>
      <w:r w:rsidRPr="00EC5BA7">
        <w:rPr>
          <w:rFonts w:ascii="Times New Roman" w:hAnsi="Times New Roman" w:cs="Times New Roman"/>
          <w:sz w:val="28"/>
          <w:szCs w:val="28"/>
        </w:rPr>
        <w:lastRenderedPageBreak/>
        <w:t>Иркутского районного муниципального образования, учредителем которых является Иркутское районное образование, и администрация Иркутского районного муниципального образования»;</w:t>
      </w:r>
    </w:p>
    <w:p w:rsidR="00605B38" w:rsidRPr="00EC5BA7" w:rsidRDefault="00D60A7A" w:rsidP="00605B38">
      <w:pPr>
        <w:pStyle w:val="ConsPlusNormal"/>
        <w:numPr>
          <w:ilvl w:val="0"/>
          <w:numId w:val="1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05B38" w:rsidRPr="00EC5B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05B38" w:rsidRPr="00EC5BA7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21.06.2019 № 319 «Об установлении системы оплаты труда работников муниципальных</w:t>
      </w:r>
      <w:r w:rsidR="00605B38" w:rsidRPr="00EC5B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казенных учреждений, 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</w:t>
      </w:r>
      <w:r w:rsidR="00605B38" w:rsidRPr="00EC5BA7">
        <w:rPr>
          <w:rFonts w:ascii="Times New Roman" w:hAnsi="Times New Roman" w:cs="Times New Roman"/>
          <w:sz w:val="28"/>
          <w:szCs w:val="28"/>
        </w:rPr>
        <w:t>».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Примерное положение определяет систему оплаты труда, устанавливает порядок труда работников учреждения и включает в себя: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размеры окладо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C5BA7">
        <w:rPr>
          <w:rFonts w:ascii="Times New Roman" w:hAnsi="Times New Roman" w:cs="Times New Roman"/>
          <w:sz w:val="28"/>
          <w:szCs w:val="28"/>
        </w:rPr>
        <w:t xml:space="preserve">должностных окладов) ставок заработной платы труда, по занимаемым должностям работников в соответствии с профессиональными квалификационными </w:t>
      </w:r>
      <w:hyperlink r:id="rId16" w:history="1">
        <w:r w:rsidRPr="00EC5BA7">
          <w:rPr>
            <w:rFonts w:ascii="Times New Roman" w:hAnsi="Times New Roman" w:cs="Times New Roman"/>
            <w:sz w:val="28"/>
            <w:szCs w:val="28"/>
          </w:rPr>
          <w:t>группами</w:t>
        </w:r>
      </w:hyperlink>
      <w:r w:rsidRPr="00EC5BA7">
        <w:rPr>
          <w:rFonts w:ascii="Times New Roman" w:hAnsi="Times New Roman" w:cs="Times New Roman"/>
          <w:sz w:val="28"/>
          <w:szCs w:val="28"/>
        </w:rPr>
        <w:t xml:space="preserve"> (далее - ПКГ);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размеры и условия установления выплат компенсационного характера работникам учреждения;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размеры и условия установления выплат стимулирующего характера работникам учреждений;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порядок индексации заработной платы;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труда;</w:t>
      </w:r>
    </w:p>
    <w:p w:rsidR="00605B38" w:rsidRPr="00EC5BA7" w:rsidRDefault="00605B38" w:rsidP="00605B38">
      <w:pPr>
        <w:pStyle w:val="ConsPlusNormal"/>
        <w:numPr>
          <w:ilvl w:val="0"/>
          <w:numId w:val="1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BA7"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учреждения, включающая конкретные размеры окладов (должностных окладов), выплат компенсационного и стимулирующего характера, устанавливается положением об оплате труда работников учреждения, коллективным договором, соглашениями, иными локальными нормативными актами, принятыми в соответствии с законами, иными нормативными правовыми актами Российской Федерации, а также настоящим примерным положением, с учетом мнения представительного органа работников учреждения.</w:t>
      </w:r>
      <w:proofErr w:type="gramEnd"/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Условия оплаты труда, включая размеры окладов (должностных окладов), работников учреждений, выплаты (надбавки) компенсационного и стимулирующего характера, являются обязательными для включения в трудовой договор, заключаемый между работником и работодателем.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BA7">
        <w:rPr>
          <w:rFonts w:ascii="Times New Roman" w:hAnsi="Times New Roman" w:cs="Times New Roman"/>
          <w:sz w:val="28"/>
          <w:szCs w:val="28"/>
        </w:rPr>
        <w:t>Штатное расписание учреждения после согласования с учредителем и руководителем структурного подразделения администрации Иркутского районного муниципального образования, в ведении которого находится учреждение, утверждается руководителем учреждения и включает в себя все должности работников данного учреждения, размеры окладов (должностных окладов), ставок заработной платы работников учреждений, выплаты (надбавки) компенсационного и стимулирующего характера (за исключением премиальных выплат).</w:t>
      </w:r>
      <w:proofErr w:type="gramEnd"/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A7">
        <w:rPr>
          <w:rFonts w:ascii="Times New Roman" w:hAnsi="Times New Roman" w:cs="Times New Roman"/>
          <w:sz w:val="28"/>
          <w:szCs w:val="28"/>
        </w:rPr>
        <w:t xml:space="preserve">или в реестре профессиональных </w:t>
      </w:r>
      <w:r w:rsidRPr="00EC5BA7">
        <w:rPr>
          <w:rFonts w:ascii="Times New Roman" w:hAnsi="Times New Roman" w:cs="Times New Roman"/>
          <w:sz w:val="28"/>
          <w:szCs w:val="28"/>
        </w:rPr>
        <w:lastRenderedPageBreak/>
        <w:t>стандартов.</w:t>
      </w:r>
    </w:p>
    <w:p w:rsidR="00605B38" w:rsidRPr="005E0B30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1B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устанавливается в соответствии с новыми системами оплаты труда, не может быть меньше уровня заработной платы (без учета премий и стимулирующих выплат), определенной ранее действовавшими системами оплаты  труда, и предельными</w:t>
      </w:r>
      <w:r w:rsidRPr="00707D26">
        <w:rPr>
          <w:rFonts w:ascii="Times New Roman" w:hAnsi="Times New Roman" w:cs="Times New Roman"/>
          <w:sz w:val="28"/>
          <w:szCs w:val="28"/>
        </w:rPr>
        <w:t xml:space="preserve"> размерами не ограничивается</w:t>
      </w:r>
      <w:r w:rsidRPr="00707D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 полного рабочего времени или неполной рабочей недели,  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05B38" w:rsidRPr="000A592F" w:rsidRDefault="00605B38" w:rsidP="00605B38">
      <w:pPr>
        <w:pStyle w:val="ConsPlusNormal"/>
        <w:numPr>
          <w:ilvl w:val="1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2F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труда, осуществляется за счет средств бюджета Иркутского районного муниципального образования в пределах лимитов бюджетных обязательств, доведенных до учреждения на оплату труда на соответствующий финансовый год.</w:t>
      </w:r>
    </w:p>
    <w:p w:rsidR="00605B38" w:rsidRPr="00EC5BA7" w:rsidRDefault="00605B38" w:rsidP="00605B38">
      <w:pPr>
        <w:pStyle w:val="ConsPlusNormal"/>
        <w:numPr>
          <w:ilvl w:val="1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 Изменения в порядок и условия оплаты труда работников учреждений возможно только путем внесения изменений и дополнений в настоящее примерное положение.</w:t>
      </w:r>
    </w:p>
    <w:p w:rsidR="00605B38" w:rsidRPr="00EC5BA7" w:rsidRDefault="00605B38" w:rsidP="00605B38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C5BA7">
        <w:rPr>
          <w:rFonts w:ascii="Times New Roman" w:hAnsi="Times New Roman" w:cs="Times New Roman"/>
          <w:sz w:val="28"/>
          <w:szCs w:val="28"/>
        </w:rPr>
        <w:t>ТАВОК ЗАРАБОТНОЙ ПЛАТЫ РАБОТНИКОВ УЧРЕЖДЕНИЯ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D60A7A" w:rsidP="00605B38">
      <w:pPr>
        <w:pStyle w:val="ConsPlusNormal"/>
        <w:numPr>
          <w:ilvl w:val="1"/>
          <w:numId w:val="14"/>
        </w:numPr>
        <w:spacing w:before="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605B38" w:rsidRPr="00EC5BA7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605B38" w:rsidRPr="00EC5BA7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 устанавливаются на основе ПКГ (квалификационных уровней ПКГ) по должностям работников (профессиям рабочих) учреждений, а по должностям, не включенным в ПКГ, с учетом обеспечения их дифференциации в зависимости от сложности труда, и определены приложением 1 к настоящему примерному положению.</w:t>
      </w:r>
    </w:p>
    <w:p w:rsidR="00605B38" w:rsidRPr="00EC5BA7" w:rsidRDefault="00605B38" w:rsidP="00605B38">
      <w:pPr>
        <w:pStyle w:val="ConsPlusTitle"/>
        <w:spacing w:before="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br/>
      </w:r>
    </w:p>
    <w:p w:rsidR="00605B38" w:rsidRPr="00EC5BA7" w:rsidRDefault="00605B38" w:rsidP="00605B38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РАЗМЕРЫ И УСЛОВИЯ УСТАНОВЛЕНИЯВЫПЛАТ КОМПЕНСАЦИОННОГО ХАРАКТЕРА РАБОТНИКАМ УЧРЕЖДЕНИЯ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Работникам учреждения, включая руководителя, его заместителей,  устанавливаются следующие виды выплат компенсационного характера:</w:t>
      </w:r>
    </w:p>
    <w:p w:rsidR="00605B38" w:rsidRPr="00EC5BA7" w:rsidRDefault="00605B38" w:rsidP="00605B38">
      <w:pPr>
        <w:pStyle w:val="ConsPlusNormal"/>
        <w:numPr>
          <w:ilvl w:val="0"/>
          <w:numId w:val="7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выплаты (надбавки) за работу в местностях с особыми </w:t>
      </w:r>
      <w:r w:rsidRPr="00EC5BA7">
        <w:rPr>
          <w:rFonts w:ascii="Times New Roman" w:hAnsi="Times New Roman" w:cs="Times New Roman"/>
          <w:sz w:val="28"/>
          <w:szCs w:val="28"/>
        </w:rPr>
        <w:lastRenderedPageBreak/>
        <w:t>климатическими условиями;</w:t>
      </w:r>
    </w:p>
    <w:p w:rsidR="00605B38" w:rsidRPr="00EC5BA7" w:rsidRDefault="00605B38" w:rsidP="00605B38">
      <w:pPr>
        <w:pStyle w:val="ConsPlusNormal"/>
        <w:numPr>
          <w:ilvl w:val="0"/>
          <w:numId w:val="7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выплаты (надбавки) работникам, занятым на тяжелых работах, работах с вредными и (или) опасными и иными особыми условиями труда;</w:t>
      </w:r>
    </w:p>
    <w:p w:rsidR="00605B38" w:rsidRPr="00EC5BA7" w:rsidRDefault="00605B38" w:rsidP="00605B38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BA7">
        <w:rPr>
          <w:rFonts w:ascii="Times New Roman" w:hAnsi="Times New Roman" w:cs="Times New Roman"/>
          <w:sz w:val="28"/>
          <w:szCs w:val="28"/>
        </w:rPr>
        <w:t>надбавки за работу в условиях, отклоняющихся от нормальных (установленный режим ненормированного рабочего дня, 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  <w:proofErr w:type="gramEnd"/>
    </w:p>
    <w:p w:rsidR="00605B38" w:rsidRPr="00EC5BA7" w:rsidRDefault="00605B38" w:rsidP="00605B38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К выплатам за работу в местностях с особыми климатическими условиями относятся:</w:t>
      </w:r>
    </w:p>
    <w:p w:rsidR="00605B38" w:rsidRPr="00EC5BA7" w:rsidRDefault="00605B38" w:rsidP="00605B38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районный коэффициент;</w:t>
      </w:r>
    </w:p>
    <w:p w:rsidR="00605B38" w:rsidRPr="00EC5BA7" w:rsidRDefault="00605B38" w:rsidP="00605B38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непрерывный стаж работы в организациях, расположенных в южных районах Иркутской области (далее - процентная надбавка к заработной плате), которая устанавливается в соответствии с законодательством.</w:t>
      </w:r>
    </w:p>
    <w:p w:rsidR="00605B38" w:rsidRPr="00EC5BA7" w:rsidRDefault="00605B38" w:rsidP="00605B38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Выплаты (надбавки)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7" w:history="1">
        <w:r w:rsidRPr="00EC5BA7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EC5B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Руководителям муниципальных учреждений рекомендуется принимать меры по проведению специальной оценки условий труда (далее - специальная оценка) с целью уточнения наличия особых условий труда и оснований применения выплат компенсационного характера за работу в указанных условиях. Если по итогам проведенной специальной оценки условия труда признаны безопасными, надбавки компенсационного характера работникам, занятым на работах с вредными и (или) опасными условиями труда, не производятся. </w:t>
      </w:r>
    </w:p>
    <w:p w:rsidR="00605B38" w:rsidRPr="00EC5BA7" w:rsidRDefault="00605B38" w:rsidP="00605B38">
      <w:pPr>
        <w:pStyle w:val="ConsPlusNormal"/>
        <w:numPr>
          <w:ilvl w:val="1"/>
          <w:numId w:val="1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Надбавки за работу в условиях, отклоняющихся от нормальных (при совмещении профессий (должностей), выходные и нерабочие праздничные дни и при выполнении работ в других условиях, отклоняющихся от нормальных) устанавливается в соответствии  с законодательством.</w:t>
      </w:r>
    </w:p>
    <w:p w:rsidR="00605B38" w:rsidRPr="00EC5BA7" w:rsidRDefault="00605B38" w:rsidP="00605B38">
      <w:pPr>
        <w:pStyle w:val="ConsPlusNormal"/>
        <w:numPr>
          <w:ilvl w:val="1"/>
          <w:numId w:val="1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Выплаты (надбавки) компенсационного характера определяются в процентах к окладу (должностному окладу).</w:t>
      </w:r>
    </w:p>
    <w:p w:rsidR="00605B38" w:rsidRPr="00EC5BA7" w:rsidRDefault="00605B38" w:rsidP="00605B38">
      <w:pPr>
        <w:pStyle w:val="ConsPlusNormal"/>
        <w:numPr>
          <w:ilvl w:val="1"/>
          <w:numId w:val="1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Конкретные размеры выплат компенсационного характера устанавливаются положением об оплате труда учреждения.</w:t>
      </w:r>
    </w:p>
    <w:p w:rsidR="00605B38" w:rsidRPr="00EC5BA7" w:rsidRDefault="00605B38" w:rsidP="00605B38">
      <w:pPr>
        <w:pStyle w:val="ConsPlusNormal"/>
        <w:adjustRightInd w:val="0"/>
        <w:spacing w:before="2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adjustRightInd w:val="0"/>
        <w:spacing w:before="2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24"/>
        </w:numPr>
        <w:tabs>
          <w:tab w:val="left" w:pos="1418"/>
        </w:tabs>
        <w:adjustRightInd w:val="0"/>
        <w:ind w:right="-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EC5BA7">
        <w:rPr>
          <w:rFonts w:ascii="Times New Roman" w:hAnsi="Times New Roman" w:cs="Times New Roman"/>
          <w:sz w:val="28"/>
          <w:szCs w:val="28"/>
        </w:rPr>
        <w:t>РАЗМЕРЫ, ПОРЯДОК И УСЛОВИЯ УСТАНОВЛЕНИЯВЫПЛАТ (НАДБАВОК) СТИМУЛИРУЮЩЕГО ХАРАКТЕРА РАБОТНИКАМ УЧРЕЖДЕНИЯ</w:t>
      </w:r>
    </w:p>
    <w:p w:rsidR="00605B38" w:rsidRPr="00EC5BA7" w:rsidRDefault="00605B38" w:rsidP="00605B38">
      <w:pPr>
        <w:pStyle w:val="ConsPlusNormal"/>
        <w:tabs>
          <w:tab w:val="left" w:pos="1418"/>
        </w:tabs>
        <w:adjustRightInd w:val="0"/>
        <w:ind w:right="565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tabs>
          <w:tab w:val="left" w:pos="1418"/>
        </w:tabs>
        <w:adjustRightInd w:val="0"/>
        <w:ind w:right="565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1"/>
          <w:numId w:val="1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Выплаты (надбавки) стимулирующего характера работникам муниципального учреждения устанавливаются в процентах к окладам (должностным окладам) или в абсолютных размерах.</w:t>
      </w:r>
    </w:p>
    <w:p w:rsidR="00605B38" w:rsidRPr="00EC5BA7" w:rsidRDefault="00605B38" w:rsidP="00605B38">
      <w:pPr>
        <w:pStyle w:val="ConsPlusNormal"/>
        <w:numPr>
          <w:ilvl w:val="1"/>
          <w:numId w:val="1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 Выплаты (надбавки) стимулирующего характера, размеры, порядок и условия их установления определяются положением об оплате труда </w:t>
      </w:r>
      <w:r w:rsidRPr="00EC5BA7">
        <w:rPr>
          <w:rFonts w:ascii="Times New Roman" w:hAnsi="Times New Roman" w:cs="Times New Roman"/>
          <w:sz w:val="28"/>
          <w:szCs w:val="28"/>
        </w:rPr>
        <w:lastRenderedPageBreak/>
        <w:t>работников в зависимости от требований к их работе в пределах фонда оплаты труда.</w:t>
      </w:r>
    </w:p>
    <w:p w:rsidR="00605B38" w:rsidRPr="00EC5BA7" w:rsidRDefault="00605B38" w:rsidP="00605B38">
      <w:pPr>
        <w:pStyle w:val="ConsPlusNormal"/>
        <w:numPr>
          <w:ilvl w:val="1"/>
          <w:numId w:val="1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605B38" w:rsidRPr="00EC5BA7" w:rsidRDefault="00605B38" w:rsidP="00605B38">
      <w:pPr>
        <w:pStyle w:val="ConsPlusNormal"/>
        <w:numPr>
          <w:ilvl w:val="0"/>
          <w:numId w:val="18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BA7">
        <w:rPr>
          <w:rFonts w:ascii="Times New Roman" w:hAnsi="Times New Roman" w:cs="Times New Roman"/>
          <w:sz w:val="28"/>
          <w:szCs w:val="28"/>
        </w:rPr>
        <w:t xml:space="preserve"> (надбавк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BA7">
        <w:rPr>
          <w:rFonts w:ascii="Times New Roman" w:hAnsi="Times New Roman" w:cs="Times New Roman"/>
          <w:sz w:val="28"/>
          <w:szCs w:val="28"/>
        </w:rPr>
        <w:t>) за интенсивность и высокие результаты работы;</w:t>
      </w:r>
    </w:p>
    <w:p w:rsidR="00605B38" w:rsidRPr="00EC5BA7" w:rsidRDefault="00605B38" w:rsidP="00605B38">
      <w:pPr>
        <w:pStyle w:val="ConsPlusNormal"/>
        <w:numPr>
          <w:ilvl w:val="0"/>
          <w:numId w:val="18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выплаты (надбавки) за качество выполняемых работ;</w:t>
      </w:r>
    </w:p>
    <w:p w:rsidR="00605B38" w:rsidRPr="00EC5BA7" w:rsidRDefault="00605B38" w:rsidP="00605B38">
      <w:pPr>
        <w:pStyle w:val="ConsPlusNormal"/>
        <w:numPr>
          <w:ilvl w:val="0"/>
          <w:numId w:val="18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премиальные выплаты (надбавки) по итогам работы.</w:t>
      </w:r>
    </w:p>
    <w:p w:rsidR="00605B38" w:rsidRPr="00EC5BA7" w:rsidRDefault="00605B38" w:rsidP="00605B38">
      <w:pPr>
        <w:pStyle w:val="ConsPlusNormal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C5B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5BA7">
        <w:rPr>
          <w:rFonts w:ascii="Times New Roman" w:hAnsi="Times New Roman" w:cs="Times New Roman"/>
          <w:sz w:val="28"/>
          <w:szCs w:val="28"/>
        </w:rPr>
        <w:t>надбавка) за интенсивность и высокие результаты работы устанавливаются в абсолютном значении в зависимости от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A7">
        <w:rPr>
          <w:rFonts w:ascii="Times New Roman" w:hAnsi="Times New Roman" w:cs="Times New Roman"/>
          <w:sz w:val="28"/>
          <w:szCs w:val="28"/>
        </w:rPr>
        <w:t>ПКГ в соответствии со штатным расписанием.</w:t>
      </w:r>
    </w:p>
    <w:p w:rsidR="00605B38" w:rsidRDefault="00605B38" w:rsidP="00605B38">
      <w:pPr>
        <w:pStyle w:val="ConsPlusNormal"/>
        <w:numPr>
          <w:ilvl w:val="1"/>
          <w:numId w:val="17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4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84A">
        <w:rPr>
          <w:rFonts w:ascii="Times New Roman" w:hAnsi="Times New Roman" w:cs="Times New Roman"/>
          <w:sz w:val="28"/>
          <w:szCs w:val="28"/>
        </w:rPr>
        <w:t xml:space="preserve"> (надбавк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684A">
        <w:rPr>
          <w:rFonts w:ascii="Times New Roman" w:hAnsi="Times New Roman" w:cs="Times New Roman"/>
          <w:sz w:val="28"/>
          <w:szCs w:val="28"/>
        </w:rPr>
        <w:t xml:space="preserve">) за качество выполняемых работ работникам учреждения устанавливается на основании показателей и критериев эффективности деятельности работников, утверждаемых коллективными договорами, соглашениями, локальными нормативными актами учреждения с учетом рекомендуемых </w:t>
      </w:r>
      <w:hyperlink w:anchor="P864" w:history="1">
        <w:r w:rsidRPr="008D684A">
          <w:rPr>
            <w:rFonts w:ascii="Times New Roman" w:hAnsi="Times New Roman" w:cs="Times New Roman"/>
            <w:sz w:val="28"/>
            <w:szCs w:val="28"/>
          </w:rPr>
          <w:t>показателей и критериев</w:t>
        </w:r>
      </w:hyperlink>
      <w:r w:rsidRPr="008D684A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работников учреждения, предусмотренных </w:t>
      </w:r>
      <w:r w:rsidRPr="0039501A">
        <w:rPr>
          <w:rFonts w:ascii="Times New Roman" w:hAnsi="Times New Roman" w:cs="Times New Roman"/>
          <w:sz w:val="28"/>
          <w:szCs w:val="28"/>
        </w:rPr>
        <w:t>приложением 2</w:t>
      </w:r>
      <w:r w:rsidRPr="008D684A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 Коллективные договоры, соглашения, локальные нормативные акты учреждения об установлении показателей и критериев эффективности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согласовываются с Иркутской районной организацией общественной организации-профсоюза работников народного образования и науки Российской Федерации.</w:t>
      </w:r>
    </w:p>
    <w:p w:rsidR="00605B38" w:rsidRPr="003D441B" w:rsidRDefault="00605B38" w:rsidP="00605B3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41B">
        <w:rPr>
          <w:rFonts w:ascii="Times New Roman" w:hAnsi="Times New Roman" w:cs="Times New Roman"/>
          <w:sz w:val="28"/>
          <w:szCs w:val="28"/>
        </w:rPr>
        <w:t xml:space="preserve">Общий объем выплат (надбавок) за качество выполняемых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D441B">
        <w:rPr>
          <w:rFonts w:ascii="Times New Roman" w:hAnsi="Times New Roman" w:cs="Times New Roman"/>
          <w:sz w:val="28"/>
          <w:szCs w:val="28"/>
        </w:rPr>
        <w:t>составляет не более 40% должностного оклада.</w:t>
      </w:r>
      <w:r>
        <w:rPr>
          <w:rFonts w:ascii="Times New Roman" w:hAnsi="Times New Roman" w:cs="Times New Roman"/>
          <w:sz w:val="28"/>
          <w:szCs w:val="28"/>
        </w:rPr>
        <w:t xml:space="preserve"> В случае не выполнения п</w:t>
      </w:r>
      <w:r w:rsidRPr="003D441B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441B">
        <w:rPr>
          <w:rFonts w:ascii="Times New Roman" w:hAnsi="Times New Roman" w:cs="Times New Roman"/>
          <w:sz w:val="28"/>
          <w:szCs w:val="28"/>
        </w:rPr>
        <w:t xml:space="preserve"> и критер</w:t>
      </w:r>
      <w:r>
        <w:rPr>
          <w:rFonts w:ascii="Times New Roman" w:hAnsi="Times New Roman" w:cs="Times New Roman"/>
          <w:sz w:val="28"/>
          <w:szCs w:val="28"/>
        </w:rPr>
        <w:t xml:space="preserve">иев </w:t>
      </w:r>
      <w:r w:rsidRPr="003D441B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объема выплат (надбавок) </w:t>
      </w:r>
      <w:r w:rsidRPr="003D441B">
        <w:rPr>
          <w:rFonts w:ascii="Times New Roman" w:hAnsi="Times New Roman" w:cs="Times New Roman"/>
          <w:sz w:val="28"/>
          <w:szCs w:val="28"/>
        </w:rPr>
        <w:t>за качество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работ в сторону уменьшения, для </w:t>
      </w:r>
      <w:r w:rsidRPr="003D441B">
        <w:rPr>
          <w:rFonts w:ascii="Times New Roman" w:hAnsi="Times New Roman" w:cs="Times New Roman"/>
          <w:sz w:val="28"/>
          <w:szCs w:val="28"/>
        </w:rPr>
        <w:t>каждого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441B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ется к</w:t>
      </w:r>
      <w:r w:rsidRPr="003D441B">
        <w:rPr>
          <w:rFonts w:ascii="Times New Roman" w:hAnsi="Times New Roman" w:cs="Times New Roman"/>
          <w:sz w:val="28"/>
          <w:szCs w:val="28"/>
        </w:rPr>
        <w:t>омиссией созданной в учреждении.</w:t>
      </w:r>
    </w:p>
    <w:p w:rsidR="00605B38" w:rsidRPr="003D441B" w:rsidRDefault="00605B38" w:rsidP="00605B3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3D441B">
        <w:rPr>
          <w:rFonts w:ascii="Times New Roman" w:hAnsi="Times New Roman" w:cs="Times New Roman"/>
          <w:sz w:val="28"/>
          <w:szCs w:val="28"/>
        </w:rPr>
        <w:t>омиссии формируется из председателя комиссии, которым является руководитель учреждения, и членов комиссии. Порядок деятельности комиссии утверждается локальным нормативным актом учреждения. Для каждого показателя и критерия эффективности деятельности работников учреждения присваивается определенное количество процентов от оклада (должностного оклада).</w:t>
      </w:r>
    </w:p>
    <w:p w:rsidR="00605B38" w:rsidRDefault="00605B38" w:rsidP="00605B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4A">
        <w:rPr>
          <w:rFonts w:ascii="Times New Roman" w:hAnsi="Times New Roman" w:cs="Times New Roman"/>
          <w:sz w:val="28"/>
          <w:szCs w:val="28"/>
        </w:rPr>
        <w:t xml:space="preserve">Решение комиссии 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8D684A">
        <w:rPr>
          <w:rFonts w:ascii="Times New Roman" w:hAnsi="Times New Roman" w:cs="Times New Roman"/>
          <w:sz w:val="28"/>
          <w:szCs w:val="28"/>
        </w:rPr>
        <w:t xml:space="preserve">размера выплат оформляется протоколом, который утверждается председателем комиссии. На основании протокола комиссии руководитель учреждения издает приказ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размера </w:t>
      </w:r>
      <w:r w:rsidRPr="003D441B">
        <w:rPr>
          <w:rFonts w:ascii="Times New Roman" w:hAnsi="Times New Roman" w:cs="Times New Roman"/>
          <w:sz w:val="28"/>
          <w:szCs w:val="28"/>
        </w:rPr>
        <w:t xml:space="preserve">выплат (надбавок) за качество выполняемых 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05B38" w:rsidRPr="00EC5BA7" w:rsidRDefault="00605B38" w:rsidP="00605B38">
      <w:pPr>
        <w:pStyle w:val="ConsPlusNormal"/>
        <w:numPr>
          <w:ilvl w:val="1"/>
          <w:numId w:val="17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5BA7">
        <w:rPr>
          <w:rFonts w:ascii="Times New Roman" w:hAnsi="Times New Roman" w:cs="Times New Roman"/>
          <w:sz w:val="28"/>
          <w:szCs w:val="28"/>
        </w:rPr>
        <w:t>ремиальные выпл</w:t>
      </w:r>
      <w:r>
        <w:rPr>
          <w:rFonts w:ascii="Times New Roman" w:hAnsi="Times New Roman" w:cs="Times New Roman"/>
          <w:sz w:val="28"/>
          <w:szCs w:val="28"/>
        </w:rPr>
        <w:t>аты (надбавки) по итогам работы могут выплачиваться за месяц, квартал, год в размере 1 должностного оклада.</w:t>
      </w:r>
    </w:p>
    <w:p w:rsidR="00605B38" w:rsidRDefault="00605B38" w:rsidP="00605B38">
      <w:pPr>
        <w:pStyle w:val="ConsPlusNormal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показатели премирования устанавливаются приказом учреждения, с учетом мнения первичной профсоюзной организации учреждения, при наличии.</w:t>
      </w:r>
    </w:p>
    <w:p w:rsidR="00605B38" w:rsidRDefault="00605B38" w:rsidP="00605B38">
      <w:pPr>
        <w:pStyle w:val="ConsPlusNormal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размер премии работников определяет наниматель и оформляет приказом.</w:t>
      </w:r>
    </w:p>
    <w:p w:rsidR="00605B38" w:rsidRPr="00EC5BA7" w:rsidRDefault="00605B38" w:rsidP="00605B38">
      <w:pPr>
        <w:pStyle w:val="ConsPlusNormal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выплачивается в пределах фонда оплаты труда, утвержденного на соответствующий финансовый год.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Title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5BA7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ИНДЕКСАЦИИ ЗАРАБОТНОЙ ПЛАТЫ</w:t>
      </w:r>
    </w:p>
    <w:p w:rsidR="00605B38" w:rsidRPr="00EC5BA7" w:rsidRDefault="00605B38" w:rsidP="00605B38">
      <w:pPr>
        <w:pStyle w:val="ConsPlusNormal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05B38" w:rsidRPr="0063538B" w:rsidRDefault="00605B38" w:rsidP="00605B3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Индексация заработной платы работников учреждения производится в порядке, установленном законодательством, в пределах лимитов бюджетных обязательств, доведенных до учреждения на текущий финансовый год на оплату труда.</w:t>
      </w:r>
    </w:p>
    <w:p w:rsidR="00605B38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10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Работникам муниципального учреждения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BA7">
        <w:rPr>
          <w:rFonts w:ascii="Times New Roman" w:hAnsi="Times New Roman" w:cs="Times New Roman"/>
          <w:sz w:val="28"/>
          <w:szCs w:val="28"/>
        </w:rPr>
        <w:t>тся:</w:t>
      </w:r>
    </w:p>
    <w:p w:rsidR="00605B38" w:rsidRPr="00EC5BA7" w:rsidRDefault="00605B38" w:rsidP="00605B38">
      <w:pPr>
        <w:pStyle w:val="ConsPlusNormal"/>
        <w:numPr>
          <w:ilvl w:val="0"/>
          <w:numId w:val="20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605B38" w:rsidRPr="00EC5BA7" w:rsidRDefault="00605B38" w:rsidP="00605B38">
      <w:pPr>
        <w:pStyle w:val="ConsPlusNormal"/>
        <w:numPr>
          <w:ilvl w:val="0"/>
          <w:numId w:val="20"/>
        </w:numPr>
        <w:adjustRightInd w:val="0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605B38" w:rsidRPr="00EC5BA7" w:rsidRDefault="00605B38" w:rsidP="00605B38">
      <w:pPr>
        <w:pStyle w:val="ConsPlusNormal"/>
        <w:numPr>
          <w:ilvl w:val="1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(далее – единовременная выплата) выплачивается работнику один раз в календарный год в размере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C5BA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5BA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BA7">
        <w:rPr>
          <w:rFonts w:ascii="Times New Roman" w:hAnsi="Times New Roman" w:cs="Times New Roman"/>
          <w:sz w:val="28"/>
          <w:szCs w:val="28"/>
        </w:rPr>
        <w:t xml:space="preserve"> за период времени, установленный трудовым законодательством для исчисления стажа работы, дающего право на ежегодный основной оплачиваемый отпуск.</w:t>
      </w:r>
    </w:p>
    <w:p w:rsidR="00605B38" w:rsidRPr="00EC5BA7" w:rsidRDefault="00605B38" w:rsidP="00605B38">
      <w:pPr>
        <w:pStyle w:val="ConsPlusNormal"/>
        <w:numPr>
          <w:ilvl w:val="1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Единовременная выплата производится на основании соответствующего письменного заявления работника в случаях:</w:t>
      </w:r>
    </w:p>
    <w:p w:rsidR="00605B38" w:rsidRPr="00EC5BA7" w:rsidRDefault="00605B38" w:rsidP="00605B38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предоставления ежегодного оплачиваемого отпуска в полном объеме;</w:t>
      </w:r>
    </w:p>
    <w:p w:rsidR="00605B38" w:rsidRPr="00EC5BA7" w:rsidRDefault="00605B38" w:rsidP="00605B38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разделения в установленном законодательством Российской Федерации порядке ежегодного оплачиваемого отпуска на части – при предоставлении одной из частей данного отпуска;</w:t>
      </w:r>
    </w:p>
    <w:p w:rsidR="00605B38" w:rsidRPr="00EC5BA7" w:rsidRDefault="00605B38" w:rsidP="00605B38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замены в установленном законодательством Российской Федерации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605B38" w:rsidRPr="00E30B14" w:rsidRDefault="00605B38" w:rsidP="00605B38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4">
        <w:rPr>
          <w:rFonts w:ascii="Times New Roman" w:eastAsia="Times New Roman" w:hAnsi="Times New Roman" w:cs="Times New Roman"/>
          <w:sz w:val="28"/>
          <w:szCs w:val="28"/>
        </w:rPr>
        <w:t>пропорционально отработанному времени при увольнении работника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B14">
        <w:rPr>
          <w:rFonts w:ascii="Times New Roman" w:hAnsi="Times New Roman" w:cs="Times New Roman"/>
          <w:sz w:val="28"/>
          <w:szCs w:val="28"/>
        </w:rPr>
        <w:t>предоставления работнику неиспользованного отпуска с последующим его увольнением;</w:t>
      </w:r>
    </w:p>
    <w:p w:rsidR="00605B38" w:rsidRPr="00EC5BA7" w:rsidRDefault="00605B38" w:rsidP="00605B38">
      <w:pPr>
        <w:pStyle w:val="ConsPlusNormal"/>
        <w:numPr>
          <w:ilvl w:val="1"/>
          <w:numId w:val="26"/>
        </w:numPr>
        <w:adjustRightInd w:val="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за первый год работы у работника возникает по истечении шести месяцев непрерывной работы в учреждении.</w:t>
      </w:r>
    </w:p>
    <w:p w:rsidR="00605B38" w:rsidRPr="00EC5BA7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Предоставление единовременной выплаты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EC5BA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На единовременную выплату начисляется районный коэффициент и процентная надбавка к заработной плате за</w:t>
      </w:r>
      <w:r>
        <w:rPr>
          <w:rFonts w:ascii="Times New Roman" w:hAnsi="Times New Roman" w:cs="Times New Roman"/>
          <w:sz w:val="28"/>
          <w:szCs w:val="28"/>
        </w:rPr>
        <w:t xml:space="preserve"> непрерывный стаж работы в организациях, расположенных </w:t>
      </w:r>
      <w:r w:rsidRPr="00EC5BA7">
        <w:rPr>
          <w:rFonts w:ascii="Times New Roman" w:hAnsi="Times New Roman" w:cs="Times New Roman"/>
          <w:sz w:val="28"/>
          <w:szCs w:val="28"/>
        </w:rPr>
        <w:t xml:space="preserve">в южных районах Иркутской области в </w:t>
      </w:r>
      <w:r w:rsidRPr="00B37AE4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37AE4">
        <w:rPr>
          <w:rFonts w:ascii="Times New Roman" w:hAnsi="Times New Roman" w:cs="Times New Roman"/>
          <w:sz w:val="28"/>
          <w:szCs w:val="28"/>
        </w:rPr>
        <w:t xml:space="preserve">Материальная помощь, в размере 1 должностного оклада, может быть оказана по его письменному заявлению, либо заявлению руководителя, в подчинении которого находится работник в связи с причинением ему </w:t>
      </w:r>
      <w:r w:rsidRPr="00B37AE4">
        <w:rPr>
          <w:rFonts w:ascii="Times New Roman" w:hAnsi="Times New Roman" w:cs="Times New Roman"/>
          <w:sz w:val="28"/>
          <w:szCs w:val="28"/>
        </w:rPr>
        <w:lastRenderedPageBreak/>
        <w:t>материального ущерба в результате стихийных бедствий, квартирной кражи, грабежа, иного противоправного посягательства на жизнь, здоровье, имущество работника муниципального учреждения, а также в связи с материальными затруднениями (болезнь, смерть членов семьи, другие непредвиденные обстоятельства).</w:t>
      </w:r>
      <w:proofErr w:type="gramEnd"/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AE4">
        <w:rPr>
          <w:rFonts w:ascii="Times New Roman" w:hAnsi="Times New Roman" w:cs="Times New Roman"/>
          <w:sz w:val="28"/>
          <w:szCs w:val="28"/>
        </w:rPr>
        <w:t xml:space="preserve">В случае смерти работника материальная помощь, может быть оказана членам его семьи. </w:t>
      </w:r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AE4">
        <w:rPr>
          <w:rFonts w:ascii="Times New Roman" w:hAnsi="Times New Roman" w:cs="Times New Roman"/>
          <w:sz w:val="28"/>
          <w:szCs w:val="28"/>
        </w:rPr>
        <w:t>Если работником не реализовано право на получение 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AE4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работнику муниципального учреждения принимается руководителем муниципального учреждения и оформляется распорядительным актом учреждения.</w:t>
      </w:r>
    </w:p>
    <w:p w:rsidR="00605B38" w:rsidRPr="00B37AE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AE4">
        <w:rPr>
          <w:rFonts w:ascii="Times New Roman" w:hAnsi="Times New Roman" w:cs="Times New Roman"/>
          <w:sz w:val="28"/>
          <w:szCs w:val="28"/>
        </w:rPr>
        <w:t>На материальную помощь начисляется районный коэффициент и процентная надбавка к заработной плате за непрерывный стаж работы в организациях, расположенных в южных районах Иркутской области за непрерывный стаж работы в организациях, расположенных в южных районах Иркутской области, в соответствии с действующим законодательством.</w:t>
      </w:r>
    </w:p>
    <w:p w:rsidR="00605B38" w:rsidRPr="005572C4" w:rsidRDefault="00605B38" w:rsidP="00605B38">
      <w:pPr>
        <w:pStyle w:val="ConsPlusNormal"/>
        <w:numPr>
          <w:ilvl w:val="1"/>
          <w:numId w:val="26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AE4">
        <w:rPr>
          <w:rFonts w:ascii="Times New Roman" w:hAnsi="Times New Roman" w:cs="Times New Roman"/>
          <w:sz w:val="28"/>
          <w:szCs w:val="28"/>
        </w:rPr>
        <w:t>Выплаты (надбавки), предусмотренные настоящим примерным положением, осуществляются в пределах лимитов бюджетных обязательств, доведенных до учре</w:t>
      </w:r>
      <w:r>
        <w:rPr>
          <w:rFonts w:ascii="Times New Roman" w:hAnsi="Times New Roman" w:cs="Times New Roman"/>
          <w:sz w:val="28"/>
          <w:szCs w:val="28"/>
        </w:rPr>
        <w:t>ждения на оплату труда на соответствующий финансовый год.</w:t>
      </w:r>
    </w:p>
    <w:p w:rsidR="00605B38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0"/>
          <w:numId w:val="26"/>
        </w:numPr>
        <w:adjustRightInd w:val="0"/>
        <w:ind w:left="567" w:right="565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ФОРМИРОВАНИЯ ФОНДА ОПЛАТЫ ТРУДА УЧРЕЖДЕНИЯ</w:t>
      </w:r>
      <w:proofErr w:type="gramEnd"/>
    </w:p>
    <w:p w:rsidR="00605B38" w:rsidRDefault="00605B38" w:rsidP="00605B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605B38" w:rsidRDefault="00605B38" w:rsidP="00605B38">
      <w:pPr>
        <w:pStyle w:val="ConsPlusNormal"/>
        <w:adjustRightInd w:val="0"/>
        <w:spacing w:before="2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1"/>
          <w:numId w:val="2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Фонд оплаты труда учреждения формируется на календарный год.</w:t>
      </w:r>
    </w:p>
    <w:p w:rsidR="00605B38" w:rsidRPr="00EC5BA7" w:rsidRDefault="00605B38" w:rsidP="00605B38">
      <w:pPr>
        <w:pStyle w:val="ConsPlusNormal"/>
        <w:numPr>
          <w:ilvl w:val="1"/>
          <w:numId w:val="2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Общий годовой объем средств на выплаты (надбавки) стимулирующего характера, в том числе премиальные выплаты (надбавки), должен составлять не менее 30 процентов фонда оплаты труда учреждения.</w:t>
      </w:r>
    </w:p>
    <w:p w:rsidR="00605B38" w:rsidRPr="00EC5BA7" w:rsidRDefault="00605B38" w:rsidP="00605B38">
      <w:pPr>
        <w:pStyle w:val="ConsPlusNormal"/>
        <w:numPr>
          <w:ilvl w:val="1"/>
          <w:numId w:val="27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Фонд оплаты труда в расчете на год состоит </w:t>
      </w:r>
      <w:proofErr w:type="gramStart"/>
      <w:r w:rsidRPr="00EC5B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5BA7">
        <w:rPr>
          <w:rFonts w:ascii="Times New Roman" w:hAnsi="Times New Roman" w:cs="Times New Roman"/>
          <w:sz w:val="28"/>
          <w:szCs w:val="28"/>
        </w:rPr>
        <w:t>:</w:t>
      </w:r>
    </w:p>
    <w:p w:rsidR="00605B38" w:rsidRPr="00EC5BA7" w:rsidRDefault="00605B38" w:rsidP="00605B38">
      <w:pPr>
        <w:pStyle w:val="ConsPlusNormal"/>
        <w:numPr>
          <w:ilvl w:val="1"/>
          <w:numId w:val="28"/>
        </w:numPr>
        <w:adjustRightInd w:val="0"/>
        <w:spacing w:before="2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расходов на оплату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BA7">
        <w:rPr>
          <w:rFonts w:ascii="Times New Roman" w:hAnsi="Times New Roman" w:cs="Times New Roman"/>
          <w:sz w:val="28"/>
          <w:szCs w:val="28"/>
        </w:rPr>
        <w:t xml:space="preserve"> определенных штатным расписанием:</w:t>
      </w:r>
    </w:p>
    <w:p w:rsidR="00605B38" w:rsidRPr="00EC5BA7" w:rsidRDefault="00605B38" w:rsidP="00605B38">
      <w:pPr>
        <w:pStyle w:val="ConsPlusNormal"/>
        <w:numPr>
          <w:ilvl w:val="0"/>
          <w:numId w:val="2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 в размере 12 окладов</w:t>
      </w:r>
      <w:r w:rsidRPr="00EC5BA7">
        <w:rPr>
          <w:rFonts w:ascii="Times New Roman" w:hAnsi="Times New Roman" w:cs="Times New Roman"/>
          <w:sz w:val="28"/>
          <w:szCs w:val="28"/>
        </w:rPr>
        <w:t>;</w:t>
      </w:r>
    </w:p>
    <w:p w:rsidR="00605B38" w:rsidRPr="00EC5BA7" w:rsidRDefault="00605B38" w:rsidP="00605B38">
      <w:pPr>
        <w:pStyle w:val="ConsPlusNormal"/>
        <w:numPr>
          <w:ilvl w:val="0"/>
          <w:numId w:val="21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 (надбавок) компенсационного характера установленных штатным расписанием на 12 месяцев;</w:t>
      </w:r>
    </w:p>
    <w:p w:rsidR="00605B38" w:rsidRPr="00EC5BA7" w:rsidRDefault="00605B38" w:rsidP="00605B38">
      <w:pPr>
        <w:pStyle w:val="ConsPlusNormal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выплат (надбавок) стимулирующего характера за интенсивность и высокие показатели работы работникам, в соответствии со штатным расписанием за 12 месяцев</w:t>
      </w:r>
      <w:r>
        <w:rPr>
          <w:rFonts w:ascii="Times New Roman" w:hAnsi="Times New Roman" w:cs="Times New Roman"/>
          <w:sz w:val="28"/>
          <w:szCs w:val="28"/>
        </w:rPr>
        <w:t>, в размере 9,5 окладов</w:t>
      </w:r>
      <w:r w:rsidRPr="00EC5BA7">
        <w:rPr>
          <w:rFonts w:ascii="Times New Roman" w:hAnsi="Times New Roman" w:cs="Times New Roman"/>
          <w:sz w:val="28"/>
          <w:szCs w:val="28"/>
        </w:rPr>
        <w:t>;</w:t>
      </w:r>
    </w:p>
    <w:p w:rsidR="00605B38" w:rsidRPr="00EC5BA7" w:rsidRDefault="00605B38" w:rsidP="00605B38">
      <w:pPr>
        <w:pStyle w:val="ConsPlusNormal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выплат (надбавок) за качество работы в размере </w:t>
      </w:r>
      <w:r>
        <w:rPr>
          <w:rFonts w:ascii="Times New Roman" w:hAnsi="Times New Roman" w:cs="Times New Roman"/>
          <w:sz w:val="28"/>
          <w:szCs w:val="28"/>
        </w:rPr>
        <w:t xml:space="preserve">4,8 </w:t>
      </w:r>
      <w:r w:rsidRPr="00EC5BA7">
        <w:rPr>
          <w:rFonts w:ascii="Times New Roman" w:hAnsi="Times New Roman" w:cs="Times New Roman"/>
          <w:sz w:val="28"/>
          <w:szCs w:val="28"/>
        </w:rPr>
        <w:t>должностных окладов в соответствии со штатным расписанием;</w:t>
      </w:r>
    </w:p>
    <w:p w:rsidR="00605B38" w:rsidRPr="00EC5BA7" w:rsidRDefault="00605B38" w:rsidP="00605B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EC5BA7">
        <w:rPr>
          <w:rFonts w:ascii="Times New Roman" w:hAnsi="Times New Roman" w:cs="Times New Roman"/>
          <w:sz w:val="28"/>
          <w:szCs w:val="28"/>
        </w:rPr>
        <w:t xml:space="preserve">.2. расходы на оплату труда, не входящих в штатное расписание: </w:t>
      </w:r>
    </w:p>
    <w:p w:rsidR="00605B38" w:rsidRPr="00EC5BA7" w:rsidRDefault="00605B38" w:rsidP="00605B38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1)</w:t>
      </w:r>
      <w:r w:rsidRPr="00EC5BA7">
        <w:rPr>
          <w:rFonts w:ascii="Times New Roman" w:hAnsi="Times New Roman" w:cs="Times New Roman"/>
          <w:sz w:val="28"/>
          <w:szCs w:val="28"/>
        </w:rPr>
        <w:tab/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– 1 оклад</w:t>
      </w:r>
      <w:r w:rsidRPr="00EC5BA7">
        <w:rPr>
          <w:rFonts w:ascii="Times New Roman" w:hAnsi="Times New Roman" w:cs="Times New Roman"/>
          <w:sz w:val="28"/>
          <w:szCs w:val="28"/>
        </w:rPr>
        <w:t>;</w:t>
      </w:r>
    </w:p>
    <w:p w:rsidR="00605B38" w:rsidRPr="00EC5BA7" w:rsidRDefault="00605B38" w:rsidP="00605B38">
      <w:pPr>
        <w:pStyle w:val="ConsPlusNormal"/>
        <w:numPr>
          <w:ilvl w:val="0"/>
          <w:numId w:val="23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единовременной выплаты к отпуску</w:t>
      </w:r>
      <w:r>
        <w:rPr>
          <w:rFonts w:ascii="Times New Roman" w:hAnsi="Times New Roman" w:cs="Times New Roman"/>
          <w:sz w:val="28"/>
          <w:szCs w:val="28"/>
        </w:rPr>
        <w:t xml:space="preserve"> – 1,5 оклада</w:t>
      </w:r>
      <w:r w:rsidRPr="00EC5BA7">
        <w:rPr>
          <w:rFonts w:ascii="Times New Roman" w:hAnsi="Times New Roman" w:cs="Times New Roman"/>
          <w:sz w:val="28"/>
          <w:szCs w:val="28"/>
        </w:rPr>
        <w:t>;</w:t>
      </w:r>
    </w:p>
    <w:p w:rsidR="00605B38" w:rsidRPr="00EC5BA7" w:rsidRDefault="00605B38" w:rsidP="00605B38">
      <w:pPr>
        <w:pStyle w:val="ConsPlusNormal"/>
        <w:numPr>
          <w:ilvl w:val="0"/>
          <w:numId w:val="23"/>
        </w:numPr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премиальной выплаты – 1 оклад</w:t>
      </w:r>
      <w:r w:rsidRPr="00EC5BA7">
        <w:rPr>
          <w:rFonts w:ascii="Times New Roman" w:hAnsi="Times New Roman" w:cs="Times New Roman"/>
          <w:sz w:val="28"/>
          <w:szCs w:val="28"/>
        </w:rPr>
        <w:t>.</w:t>
      </w:r>
    </w:p>
    <w:p w:rsidR="00605B38" w:rsidRPr="00EC5BA7" w:rsidRDefault="00605B38" w:rsidP="00605B38">
      <w:pPr>
        <w:pStyle w:val="ConsPlusNormal"/>
        <w:numPr>
          <w:ilvl w:val="1"/>
          <w:numId w:val="27"/>
        </w:numPr>
        <w:tabs>
          <w:tab w:val="left" w:pos="1418"/>
        </w:tabs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lastRenderedPageBreak/>
        <w:t xml:space="preserve">Фонд оплаты труда учреждения формируется за счет средств,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44.2</w:t>
      </w:r>
      <w:r w:rsidRPr="00EC5BA7">
        <w:rPr>
          <w:rFonts w:ascii="Times New Roman" w:hAnsi="Times New Roman" w:cs="Times New Roman"/>
          <w:sz w:val="28"/>
          <w:szCs w:val="28"/>
        </w:rPr>
        <w:t xml:space="preserve"> настоящего раздела, с учетом:</w:t>
      </w:r>
    </w:p>
    <w:p w:rsidR="00605B38" w:rsidRPr="00EC5BA7" w:rsidRDefault="00605B38" w:rsidP="00605B38">
      <w:pPr>
        <w:pStyle w:val="ConsPlusNormal"/>
        <w:numPr>
          <w:ilvl w:val="0"/>
          <w:numId w:val="22"/>
        </w:numPr>
        <w:tabs>
          <w:tab w:val="left" w:pos="1418"/>
        </w:tabs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районного коэффициента;</w:t>
      </w:r>
    </w:p>
    <w:p w:rsidR="00605B38" w:rsidRPr="00EC5BA7" w:rsidRDefault="00605B38" w:rsidP="00605B38">
      <w:pPr>
        <w:pStyle w:val="ConsPlusNormal"/>
        <w:numPr>
          <w:ilvl w:val="0"/>
          <w:numId w:val="22"/>
        </w:numPr>
        <w:tabs>
          <w:tab w:val="left" w:pos="1418"/>
        </w:tabs>
        <w:adjustRightInd w:val="0"/>
        <w:spacing w:before="220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процентной надбавки к заработной плате за непрерывный стаж работы  в организациях, расположенных в южных районах Иркутской области.</w:t>
      </w: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05B38" w:rsidRPr="00EC5BA7" w:rsidTr="00B42D2C">
        <w:tc>
          <w:tcPr>
            <w:tcW w:w="4361" w:type="dxa"/>
          </w:tcPr>
          <w:p w:rsidR="00605B38" w:rsidRPr="00294DD4" w:rsidRDefault="00605B38" w:rsidP="00B42D2C">
            <w:pPr>
              <w:contextualSpacing/>
              <w:jc w:val="both"/>
            </w:pPr>
            <w:r w:rsidRPr="00294DD4">
              <w:t>Председатель комитета по муниципальному и финансовому контролю</w:t>
            </w:r>
          </w:p>
        </w:tc>
        <w:tc>
          <w:tcPr>
            <w:tcW w:w="5386" w:type="dxa"/>
          </w:tcPr>
          <w:p w:rsidR="00605B38" w:rsidRDefault="00605B38" w:rsidP="00B42D2C">
            <w:pPr>
              <w:contextualSpacing/>
              <w:jc w:val="right"/>
            </w:pPr>
          </w:p>
          <w:p w:rsidR="00605B38" w:rsidRDefault="00605B38" w:rsidP="00B42D2C">
            <w:pPr>
              <w:contextualSpacing/>
              <w:jc w:val="right"/>
            </w:pPr>
          </w:p>
          <w:p w:rsidR="00605B38" w:rsidRPr="00294DD4" w:rsidRDefault="00605B38" w:rsidP="00B42D2C">
            <w:pPr>
              <w:contextualSpacing/>
              <w:jc w:val="right"/>
            </w:pPr>
            <w:r w:rsidRPr="00294DD4">
              <w:t xml:space="preserve">М.И. Булатова </w:t>
            </w:r>
          </w:p>
        </w:tc>
      </w:tr>
    </w:tbl>
    <w:p w:rsidR="00605B38" w:rsidRPr="00EC5BA7" w:rsidRDefault="00605B38" w:rsidP="00605B38">
      <w:pPr>
        <w:pStyle w:val="ConsPlusNormal"/>
        <w:pageBreakBefore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5B38" w:rsidRPr="00EC5BA7" w:rsidRDefault="00605B38" w:rsidP="00605B3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t>к примерному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 «Ресурсно-методический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администрации Иркутского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C5BA7">
        <w:rPr>
          <w:rFonts w:ascii="Times New Roman" w:hAnsi="Times New Roman" w:cs="Times New Roman"/>
          <w:sz w:val="24"/>
          <w:szCs w:val="24"/>
        </w:rPr>
        <w:br/>
      </w:r>
      <w:r w:rsidRPr="00605B38">
        <w:rPr>
          <w:rFonts w:ascii="Times New Roman" w:hAnsi="Times New Roman" w:cs="Times New Roman"/>
          <w:sz w:val="24"/>
          <w:szCs w:val="24"/>
        </w:rPr>
        <w:t>от 21.06.2019 № 324</w:t>
      </w:r>
    </w:p>
    <w:p w:rsidR="00605B38" w:rsidRPr="00EC5BA7" w:rsidRDefault="00605B38" w:rsidP="00605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B38" w:rsidRDefault="00605B38" w:rsidP="00605B3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C5BA7">
        <w:rPr>
          <w:rFonts w:ascii="Times New Roman" w:hAnsi="Times New Roman" w:cs="Times New Roman"/>
          <w:b/>
          <w:sz w:val="28"/>
          <w:szCs w:val="28"/>
        </w:rPr>
        <w:t>РЕКОМЕНДУЕМЫЕ МИНИМАЛЬНЫЕРАЗМЕРЫ ОКЛАДОВ (ДОЛЖНОСТНЫХ ОКЛАДОВ)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BA7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</w:t>
      </w:r>
      <w:proofErr w:type="gramEnd"/>
    </w:p>
    <w:p w:rsidR="00605B38" w:rsidRPr="00EC5BA7" w:rsidRDefault="00605B38" w:rsidP="00605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38" w:rsidRPr="00EC5BA7" w:rsidRDefault="00605B38" w:rsidP="00605B38">
      <w:pPr>
        <w:pStyle w:val="ConsPlusNormal"/>
        <w:numPr>
          <w:ilvl w:val="3"/>
          <w:numId w:val="19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 xml:space="preserve">Рекомендуемые минимальные размеры окладов (должностных окладов) работников муниципальных учреждений,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18" w:history="1">
        <w:r w:rsidRPr="00EC5BA7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EC5BA7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 № 247н.</w:t>
      </w:r>
    </w:p>
    <w:p w:rsidR="00605B38" w:rsidRPr="00EC5BA7" w:rsidRDefault="00605B38" w:rsidP="00605B38">
      <w:pPr>
        <w:spacing w:after="1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20"/>
        <w:gridCol w:w="3340"/>
        <w:gridCol w:w="2594"/>
      </w:tblGrid>
      <w:tr w:rsidR="00605B38" w:rsidRPr="00EC5BA7" w:rsidTr="00B42D2C">
        <w:trPr>
          <w:trHeight w:val="57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Профессионально квалификационные группы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Размер оклада, рубль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5 900,00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6 084,00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6 240,00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6 396,00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6 916,00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7 353,00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7 696,00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8 001,00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8 320,00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8 777,00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9 285,00</w:t>
            </w:r>
          </w:p>
        </w:tc>
      </w:tr>
      <w:tr w:rsidR="00605B38" w:rsidRPr="00EC5BA7" w:rsidTr="00B42D2C">
        <w:trPr>
          <w:trHeight w:val="315"/>
        </w:trPr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9 617,00</w:t>
            </w:r>
          </w:p>
        </w:tc>
      </w:tr>
      <w:tr w:rsidR="00605B38" w:rsidRPr="00EC5BA7" w:rsidTr="00B42D2C">
        <w:trPr>
          <w:trHeight w:val="460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605B38" w:rsidRPr="00EC5BA7" w:rsidTr="00B42D2C">
        <w:trPr>
          <w:trHeight w:val="460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10 119,00</w:t>
            </w:r>
          </w:p>
        </w:tc>
      </w:tr>
      <w:tr w:rsidR="00605B38" w:rsidRPr="00EC5BA7" w:rsidTr="00B42D2C">
        <w:trPr>
          <w:trHeight w:val="423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10 640,00</w:t>
            </w:r>
          </w:p>
        </w:tc>
      </w:tr>
      <w:tr w:rsidR="00605B38" w:rsidRPr="00EC5BA7" w:rsidTr="00B42D2C">
        <w:trPr>
          <w:trHeight w:val="525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5BA7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605B38" w:rsidRPr="00EC5BA7" w:rsidTr="00B42D2C">
        <w:trPr>
          <w:trHeight w:val="525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38" w:rsidRPr="00EC5BA7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B38" w:rsidRPr="004E5D41" w:rsidRDefault="00605B38" w:rsidP="00B42D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38" w:rsidRPr="004E5D41" w:rsidRDefault="00605B38" w:rsidP="00B42D2C">
            <w:pPr>
              <w:jc w:val="center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>11 280,00</w:t>
            </w:r>
          </w:p>
        </w:tc>
      </w:tr>
    </w:tbl>
    <w:p w:rsidR="00605B38" w:rsidRDefault="00605B38" w:rsidP="00605B38">
      <w:pPr>
        <w:tabs>
          <w:tab w:val="left" w:pos="142"/>
        </w:tabs>
        <w:jc w:val="both"/>
      </w:pPr>
    </w:p>
    <w:p w:rsidR="00605B38" w:rsidRPr="00B91AFE" w:rsidRDefault="00605B38" w:rsidP="00605B38">
      <w:pPr>
        <w:tabs>
          <w:tab w:val="left" w:pos="142"/>
        </w:tabs>
        <w:jc w:val="both"/>
      </w:pPr>
    </w:p>
    <w:p w:rsidR="00605B38" w:rsidRPr="004E5D41" w:rsidRDefault="00605B38" w:rsidP="00605B38">
      <w:pPr>
        <w:pStyle w:val="a5"/>
        <w:numPr>
          <w:ilvl w:val="3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41">
        <w:rPr>
          <w:rFonts w:ascii="Times New Roman" w:hAnsi="Times New Roman" w:cs="Times New Roman"/>
          <w:sz w:val="28"/>
          <w:szCs w:val="28"/>
        </w:rPr>
        <w:lastRenderedPageBreak/>
        <w:t>Минимальные размеры окладов (ставок) работников муниципального учреждения казенного учреждения Иркутского районного муниципального образования «Ресурсно-методический центр», по должностям, не включенным в профессиональные квалификационные группы:</w:t>
      </w:r>
    </w:p>
    <w:p w:rsidR="00605B38" w:rsidRPr="00F0124E" w:rsidRDefault="00605B38" w:rsidP="00605B38">
      <w:pPr>
        <w:pStyle w:val="a5"/>
        <w:ind w:left="1779"/>
        <w:rPr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3544"/>
      </w:tblGrid>
      <w:tr w:rsidR="00605B38" w:rsidRPr="004E5D41" w:rsidTr="00B42D2C">
        <w:trPr>
          <w:trHeight w:val="6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jc w:val="center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 xml:space="preserve">N </w:t>
            </w:r>
            <w:proofErr w:type="gramStart"/>
            <w:r w:rsidRPr="004E5D41">
              <w:rPr>
                <w:sz w:val="24"/>
                <w:szCs w:val="24"/>
              </w:rPr>
              <w:t>п</w:t>
            </w:r>
            <w:proofErr w:type="gramEnd"/>
            <w:r w:rsidRPr="004E5D41">
              <w:rPr>
                <w:sz w:val="24"/>
                <w:szCs w:val="24"/>
              </w:rPr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jc w:val="center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jc w:val="both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>Рекомендуемый минимальный размер оклада (ставки), рубль</w:t>
            </w:r>
          </w:p>
        </w:tc>
      </w:tr>
      <w:tr w:rsidR="00605B38" w:rsidRPr="004E5D41" w:rsidTr="00B42D2C">
        <w:trPr>
          <w:trHeight w:val="4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jc w:val="center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Методист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Врач-психиатр (детский)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Учитель-логопед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605B38" w:rsidRPr="004E5D41" w:rsidRDefault="00605B38" w:rsidP="00B42D2C">
            <w:pPr>
              <w:rPr>
                <w:sz w:val="24"/>
                <w:szCs w:val="24"/>
              </w:rPr>
            </w:pPr>
            <w:r w:rsidRPr="004E5D41">
              <w:rPr>
                <w:rFonts w:eastAsia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8" w:rsidRPr="004E5D41" w:rsidRDefault="00605B38" w:rsidP="00B42D2C">
            <w:pPr>
              <w:jc w:val="center"/>
              <w:rPr>
                <w:sz w:val="24"/>
                <w:szCs w:val="24"/>
              </w:rPr>
            </w:pPr>
            <w:r w:rsidRPr="004E5D41">
              <w:rPr>
                <w:sz w:val="24"/>
                <w:szCs w:val="24"/>
              </w:rPr>
              <w:t>8 001,00</w:t>
            </w:r>
          </w:p>
        </w:tc>
      </w:tr>
    </w:tbl>
    <w:p w:rsidR="00605B38" w:rsidRDefault="00605B38" w:rsidP="0060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B38" w:rsidRDefault="00605B38" w:rsidP="0060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B38" w:rsidRPr="00EC5BA7" w:rsidRDefault="00605B38" w:rsidP="00605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05B38" w:rsidRPr="00EC5BA7" w:rsidTr="00B42D2C">
        <w:tc>
          <w:tcPr>
            <w:tcW w:w="4926" w:type="dxa"/>
            <w:hideMark/>
          </w:tcPr>
          <w:p w:rsidR="00605B38" w:rsidRPr="00294DD4" w:rsidRDefault="00605B38" w:rsidP="00B42D2C">
            <w:pPr>
              <w:contextualSpacing/>
              <w:jc w:val="both"/>
            </w:pPr>
            <w:r w:rsidRPr="00294DD4">
              <w:t>Председатель комитета по муниципальному и финансовому контролю</w:t>
            </w:r>
          </w:p>
        </w:tc>
        <w:tc>
          <w:tcPr>
            <w:tcW w:w="4927" w:type="dxa"/>
            <w:hideMark/>
          </w:tcPr>
          <w:p w:rsidR="00605B38" w:rsidRDefault="00605B38" w:rsidP="00B42D2C">
            <w:pPr>
              <w:contextualSpacing/>
              <w:jc w:val="right"/>
            </w:pPr>
          </w:p>
          <w:p w:rsidR="00605B38" w:rsidRDefault="00605B38" w:rsidP="00B42D2C">
            <w:pPr>
              <w:contextualSpacing/>
              <w:jc w:val="right"/>
            </w:pPr>
          </w:p>
          <w:p w:rsidR="00605B38" w:rsidRPr="00294DD4" w:rsidRDefault="00605B38" w:rsidP="00B42D2C">
            <w:pPr>
              <w:contextualSpacing/>
              <w:jc w:val="right"/>
            </w:pPr>
            <w:r w:rsidRPr="00294DD4">
              <w:t xml:space="preserve">М.И. Булатова </w:t>
            </w:r>
          </w:p>
        </w:tc>
      </w:tr>
    </w:tbl>
    <w:p w:rsidR="00605B38" w:rsidRPr="00EC5BA7" w:rsidRDefault="00605B38" w:rsidP="00605B38">
      <w:pPr>
        <w:pStyle w:val="ConsPlusNormal"/>
        <w:pageBreakBefore/>
        <w:ind w:left="48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5B38" w:rsidRPr="00EC5BA7" w:rsidRDefault="00605B38" w:rsidP="00605B3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t>к примерному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 «Ресурсно-методический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администрации Иркутского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B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5B38" w:rsidRPr="00EC5BA7" w:rsidRDefault="00605B38" w:rsidP="00605B38">
      <w:pPr>
        <w:pStyle w:val="ConsPlusNormal"/>
        <w:ind w:left="41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B38">
        <w:rPr>
          <w:rFonts w:ascii="Times New Roman" w:hAnsi="Times New Roman" w:cs="Times New Roman"/>
          <w:sz w:val="24"/>
          <w:szCs w:val="24"/>
        </w:rPr>
        <w:t>от 21.06.2019 № 324</w:t>
      </w:r>
    </w:p>
    <w:p w:rsidR="00605B38" w:rsidRPr="00EC5BA7" w:rsidRDefault="00605B38" w:rsidP="00605B3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</w:p>
    <w:p w:rsidR="00605B38" w:rsidRPr="00EC5BA7" w:rsidRDefault="00605B38" w:rsidP="00605B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t>РЕКОМЕНДУЕМЫЕ ПОКАЗАТЕЛИ И КРИТЕРИИ ЭФФЕКТИВНОСТИ</w:t>
      </w:r>
    </w:p>
    <w:p w:rsidR="00605B38" w:rsidRPr="00EC5BA7" w:rsidRDefault="00605B38" w:rsidP="00605B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5BA7">
        <w:rPr>
          <w:rFonts w:ascii="Times New Roman" w:hAnsi="Times New Roman" w:cs="Times New Roman"/>
          <w:sz w:val="24"/>
          <w:szCs w:val="24"/>
        </w:rPr>
        <w:t>ДЕЯТЕЛЬНОСТИ РАБОТНИКОВ УЧРЕЖДЕНИЙ</w:t>
      </w:r>
    </w:p>
    <w:p w:rsidR="00605B38" w:rsidRPr="00EC5BA7" w:rsidRDefault="00605B38" w:rsidP="00605B3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B38" w:rsidRPr="00EC5BA7" w:rsidRDefault="00605B38" w:rsidP="00605B3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B38" w:rsidRPr="00EC5BA7" w:rsidRDefault="00605B38" w:rsidP="00605B38">
      <w:pPr>
        <w:contextualSpacing/>
        <w:jc w:val="both"/>
      </w:pPr>
      <w:r w:rsidRPr="00EC5BA7">
        <w:t>Показатели эффективности деятельности учреждений должны характеризовать:</w:t>
      </w:r>
    </w:p>
    <w:p w:rsidR="00605B38" w:rsidRPr="00EC5BA7" w:rsidRDefault="00605B38" w:rsidP="00605B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A7">
        <w:rPr>
          <w:rFonts w:ascii="Times New Roman" w:hAnsi="Times New Roman" w:cs="Times New Roman"/>
          <w:sz w:val="28"/>
          <w:szCs w:val="28"/>
        </w:rPr>
        <w:t>1. Основную деятельность учреждения, включая отсутствие обоснованных жалоб на качество предоставления услуг;</w:t>
      </w:r>
    </w:p>
    <w:p w:rsidR="00605B38" w:rsidRPr="00EC5BA7" w:rsidRDefault="00605B38" w:rsidP="00605B38">
      <w:pPr>
        <w:ind w:firstLine="709"/>
        <w:jc w:val="both"/>
      </w:pPr>
      <w:r w:rsidRPr="00EC5BA7">
        <w:t>2. Обеспечение информационной открытости учреждения:</w:t>
      </w:r>
    </w:p>
    <w:p w:rsidR="00605B38" w:rsidRPr="00EC5BA7" w:rsidRDefault="00605B38" w:rsidP="00605B38">
      <w:pPr>
        <w:ind w:firstLine="709"/>
        <w:contextualSpacing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605B38" w:rsidRPr="00B355B6" w:rsidTr="00B42D2C">
        <w:trPr>
          <w:trHeight w:val="521"/>
          <w:tblHeader/>
        </w:trPr>
        <w:tc>
          <w:tcPr>
            <w:tcW w:w="567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эффективности </w:t>
            </w:r>
          </w:p>
        </w:tc>
        <w:tc>
          <w:tcPr>
            <w:tcW w:w="5811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605B38" w:rsidRPr="00B355B6" w:rsidTr="00B42D2C">
        <w:tc>
          <w:tcPr>
            <w:tcW w:w="567" w:type="dxa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Выполнение основной деятельности учреждения</w:t>
            </w:r>
          </w:p>
        </w:tc>
        <w:tc>
          <w:tcPr>
            <w:tcW w:w="5811" w:type="dxa"/>
          </w:tcPr>
          <w:p w:rsidR="00605B38" w:rsidRPr="00B355B6" w:rsidRDefault="00605B38" w:rsidP="00B42D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Критерии оценки основной деятельности определяет руководитель учреждения, по согласованию с учредителем</w:t>
            </w:r>
          </w:p>
        </w:tc>
      </w:tr>
      <w:tr w:rsidR="00605B38" w:rsidRPr="00B355B6" w:rsidTr="00B42D2C">
        <w:tc>
          <w:tcPr>
            <w:tcW w:w="567" w:type="dxa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</w:p>
        </w:tc>
        <w:tc>
          <w:tcPr>
            <w:tcW w:w="5811" w:type="dxa"/>
          </w:tcPr>
          <w:p w:rsidR="00605B38" w:rsidRPr="00B355B6" w:rsidRDefault="00605B38" w:rsidP="00B42D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 об учреждении в сети интернет</w:t>
            </w:r>
          </w:p>
        </w:tc>
      </w:tr>
      <w:tr w:rsidR="00605B38" w:rsidRPr="00B355B6" w:rsidTr="00B42D2C">
        <w:trPr>
          <w:tblHeader/>
        </w:trPr>
        <w:tc>
          <w:tcPr>
            <w:tcW w:w="9639" w:type="dxa"/>
            <w:gridSpan w:val="3"/>
            <w:vAlign w:val="center"/>
          </w:tcPr>
          <w:p w:rsidR="00605B38" w:rsidRPr="00B355B6" w:rsidRDefault="00605B38" w:rsidP="00B42D2C">
            <w:pPr>
              <w:jc w:val="center"/>
              <w:outlineLvl w:val="0"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3. Финансово-экономическая деятельность и исполнительская дисциплина учреждения (руководителя)</w:t>
            </w:r>
          </w:p>
        </w:tc>
      </w:tr>
      <w:tr w:rsidR="00605B38" w:rsidRPr="00B355B6" w:rsidTr="00B42D2C">
        <w:trPr>
          <w:trHeight w:val="2128"/>
        </w:trPr>
        <w:tc>
          <w:tcPr>
            <w:tcW w:w="567" w:type="dxa"/>
          </w:tcPr>
          <w:p w:rsidR="00605B38" w:rsidRPr="00B355B6" w:rsidRDefault="00605B38" w:rsidP="00B42D2C">
            <w:pPr>
              <w:contextualSpacing/>
              <w:jc w:val="center"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605B38" w:rsidRPr="00B355B6" w:rsidRDefault="00605B38" w:rsidP="00B42D2C">
            <w:pPr>
              <w:contextualSpacing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811" w:type="dxa"/>
          </w:tcPr>
          <w:p w:rsidR="00605B38" w:rsidRPr="00B355B6" w:rsidRDefault="00605B38" w:rsidP="00B42D2C">
            <w:pPr>
              <w:contextualSpacing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 xml:space="preserve">Соблюдение сроков, требований законодательства, установленных порядков и форм представления сведений, отчетов и статистической отчетности </w:t>
            </w:r>
          </w:p>
        </w:tc>
      </w:tr>
      <w:tr w:rsidR="00605B38" w:rsidRPr="00B355B6" w:rsidTr="00B42D2C">
        <w:trPr>
          <w:trHeight w:val="1284"/>
        </w:trPr>
        <w:tc>
          <w:tcPr>
            <w:tcW w:w="567" w:type="dxa"/>
          </w:tcPr>
          <w:p w:rsidR="00605B38" w:rsidRPr="00B355B6" w:rsidRDefault="00605B38" w:rsidP="00B42D2C">
            <w:pPr>
              <w:contextualSpacing/>
              <w:jc w:val="center"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3.2</w:t>
            </w:r>
          </w:p>
        </w:tc>
        <w:tc>
          <w:tcPr>
            <w:tcW w:w="3261" w:type="dxa"/>
          </w:tcPr>
          <w:p w:rsidR="00605B38" w:rsidRPr="00B355B6" w:rsidRDefault="00605B38" w:rsidP="00B42D2C">
            <w:pPr>
              <w:contextualSpacing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5811" w:type="dxa"/>
          </w:tcPr>
          <w:p w:rsidR="00605B38" w:rsidRPr="00B355B6" w:rsidRDefault="00605B38" w:rsidP="00B42D2C">
            <w:pPr>
              <w:contextualSpacing/>
              <w:rPr>
                <w:sz w:val="24"/>
                <w:szCs w:val="24"/>
              </w:rPr>
            </w:pPr>
            <w:r w:rsidRPr="00B355B6">
              <w:rPr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B355B6">
              <w:rPr>
                <w:sz w:val="24"/>
                <w:szCs w:val="24"/>
              </w:rPr>
              <w:t>дств в т</w:t>
            </w:r>
            <w:proofErr w:type="gramEnd"/>
            <w:r w:rsidRPr="00B355B6">
              <w:rPr>
                <w:sz w:val="24"/>
                <w:szCs w:val="24"/>
              </w:rPr>
              <w:t>ечение учетного периода</w:t>
            </w:r>
          </w:p>
        </w:tc>
      </w:tr>
    </w:tbl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540"/>
        <w:contextualSpacing/>
        <w:jc w:val="both"/>
      </w:pPr>
    </w:p>
    <w:p w:rsidR="00605B38" w:rsidRPr="00EC5BA7" w:rsidRDefault="00605B38" w:rsidP="00605B38">
      <w:pPr>
        <w:ind w:firstLine="709"/>
        <w:contextualSpacing/>
        <w:jc w:val="both"/>
      </w:pPr>
      <w:r w:rsidRPr="00EC5BA7">
        <w:lastRenderedPageBreak/>
        <w:t>Показатели эффективности деятельности работников учреждения:</w:t>
      </w:r>
    </w:p>
    <w:p w:rsidR="00605B38" w:rsidRPr="00EC5BA7" w:rsidRDefault="00605B38" w:rsidP="00605B38">
      <w:pPr>
        <w:ind w:firstLine="540"/>
        <w:contextualSpacing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5"/>
        <w:gridCol w:w="6238"/>
      </w:tblGrid>
      <w:tr w:rsidR="00605B38" w:rsidRPr="00B355B6" w:rsidTr="00B42D2C">
        <w:trPr>
          <w:tblHeader/>
        </w:trPr>
        <w:tc>
          <w:tcPr>
            <w:tcW w:w="540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эффективности </w:t>
            </w:r>
          </w:p>
        </w:tc>
        <w:tc>
          <w:tcPr>
            <w:tcW w:w="6238" w:type="dxa"/>
            <w:vAlign w:val="center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605B38" w:rsidRPr="00B355B6" w:rsidTr="00B42D2C">
        <w:tc>
          <w:tcPr>
            <w:tcW w:w="540" w:type="dxa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6238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плановых заданий за определенный период времени по оказанию услуг в рамках реализации муниципального задания,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</w:tr>
      <w:tr w:rsidR="00605B38" w:rsidRPr="00B355B6" w:rsidTr="00B42D2C">
        <w:tc>
          <w:tcPr>
            <w:tcW w:w="540" w:type="dxa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эффективных технологий 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в условиях новых эффективных технологий, разработанных и внедренных в работу учреждения</w:t>
            </w:r>
          </w:p>
        </w:tc>
      </w:tr>
      <w:tr w:rsidR="00605B38" w:rsidRPr="00B355B6" w:rsidTr="00B42D2C">
        <w:tc>
          <w:tcPr>
            <w:tcW w:w="540" w:type="dxa"/>
          </w:tcPr>
          <w:p w:rsidR="00605B38" w:rsidRPr="00B355B6" w:rsidRDefault="00605B38" w:rsidP="00B42D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профессиональной этики</w:t>
            </w:r>
          </w:p>
        </w:tc>
        <w:tc>
          <w:tcPr>
            <w:tcW w:w="6238" w:type="dxa"/>
          </w:tcPr>
          <w:p w:rsidR="00605B38" w:rsidRPr="00B355B6" w:rsidRDefault="00605B38" w:rsidP="00B42D2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hAnsi="Times New Roman" w:cs="Times New Roman"/>
                <w:sz w:val="24"/>
                <w:szCs w:val="24"/>
              </w:rPr>
              <w:t xml:space="preserve">Знание и соблюдение положений Кодекса профессиональной этики, в </w:t>
            </w:r>
            <w:proofErr w:type="spellStart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55B6">
              <w:rPr>
                <w:rFonts w:ascii="Times New Roman" w:hAnsi="Times New Roman" w:cs="Times New Roman"/>
                <w:sz w:val="24"/>
                <w:szCs w:val="24"/>
              </w:rPr>
              <w:t>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</w:p>
        </w:tc>
      </w:tr>
    </w:tbl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EC5BA7" w:rsidRDefault="00605B38" w:rsidP="00605B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05B38" w:rsidRPr="00EC5BA7" w:rsidTr="00B42D2C">
        <w:tc>
          <w:tcPr>
            <w:tcW w:w="4926" w:type="dxa"/>
            <w:hideMark/>
          </w:tcPr>
          <w:p w:rsidR="00605B38" w:rsidRPr="00294DD4" w:rsidRDefault="00605B38" w:rsidP="00B42D2C">
            <w:pPr>
              <w:contextualSpacing/>
              <w:jc w:val="both"/>
            </w:pPr>
            <w:r w:rsidRPr="00294DD4">
              <w:t>Председатель комитета по муниципальному и финансовому контролю</w:t>
            </w:r>
          </w:p>
        </w:tc>
        <w:tc>
          <w:tcPr>
            <w:tcW w:w="4927" w:type="dxa"/>
            <w:hideMark/>
          </w:tcPr>
          <w:p w:rsidR="00605B38" w:rsidRDefault="00605B38" w:rsidP="00B42D2C">
            <w:pPr>
              <w:contextualSpacing/>
              <w:jc w:val="right"/>
            </w:pPr>
          </w:p>
          <w:p w:rsidR="00605B38" w:rsidRDefault="00605B38" w:rsidP="00B42D2C">
            <w:pPr>
              <w:contextualSpacing/>
              <w:jc w:val="right"/>
            </w:pPr>
          </w:p>
          <w:p w:rsidR="00605B38" w:rsidRPr="00294DD4" w:rsidRDefault="00605B38" w:rsidP="00B42D2C">
            <w:pPr>
              <w:contextualSpacing/>
              <w:jc w:val="right"/>
            </w:pPr>
            <w:r w:rsidRPr="00294DD4">
              <w:t xml:space="preserve">М.И. Булатова </w:t>
            </w:r>
          </w:p>
        </w:tc>
      </w:tr>
    </w:tbl>
    <w:p w:rsidR="00605B38" w:rsidRPr="00EC5BA7" w:rsidRDefault="00605B38" w:rsidP="00605B3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4788" w:rsidRPr="006353FB" w:rsidRDefault="004C4788" w:rsidP="00605B38">
      <w:pPr>
        <w:pStyle w:val="a5"/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C4788" w:rsidRPr="006353FB" w:rsidSect="004E5D41">
      <w:headerReference w:type="default" r:id="rId19"/>
      <w:pgSz w:w="11905" w:h="16838"/>
      <w:pgMar w:top="1134" w:right="567" w:bottom="709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A7A">
      <w:r>
        <w:separator/>
      </w:r>
    </w:p>
  </w:endnote>
  <w:endnote w:type="continuationSeparator" w:id="0">
    <w:p w:rsidR="00000000" w:rsidRDefault="00D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A7A">
      <w:r>
        <w:separator/>
      </w:r>
    </w:p>
  </w:footnote>
  <w:footnote w:type="continuationSeparator" w:id="0">
    <w:p w:rsidR="00000000" w:rsidRDefault="00D6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71391754"/>
      <w:docPartObj>
        <w:docPartGallery w:val="Page Numbers (Top of Page)"/>
        <w:docPartUnique/>
      </w:docPartObj>
    </w:sdtPr>
    <w:sdtEndPr/>
    <w:sdtContent>
      <w:p w:rsidR="00CB79B1" w:rsidRPr="000A1E35" w:rsidRDefault="00605B38">
        <w:pPr>
          <w:pStyle w:val="a9"/>
          <w:jc w:val="center"/>
          <w:rPr>
            <w:rFonts w:ascii="Times New Roman" w:hAnsi="Times New Roman" w:cs="Times New Roman"/>
          </w:rPr>
        </w:pPr>
        <w:r w:rsidRPr="000A1E35">
          <w:rPr>
            <w:rFonts w:ascii="Times New Roman" w:hAnsi="Times New Roman" w:cs="Times New Roman"/>
          </w:rPr>
          <w:fldChar w:fldCharType="begin"/>
        </w:r>
        <w:r w:rsidRPr="000A1E35">
          <w:rPr>
            <w:rFonts w:ascii="Times New Roman" w:hAnsi="Times New Roman" w:cs="Times New Roman"/>
          </w:rPr>
          <w:instrText>PAGE   \* MERGEFORMAT</w:instrText>
        </w:r>
        <w:r w:rsidRPr="000A1E35">
          <w:rPr>
            <w:rFonts w:ascii="Times New Roman" w:hAnsi="Times New Roman" w:cs="Times New Roman"/>
          </w:rPr>
          <w:fldChar w:fldCharType="separate"/>
        </w:r>
        <w:r w:rsidR="00D60A7A">
          <w:rPr>
            <w:rFonts w:ascii="Times New Roman" w:hAnsi="Times New Roman" w:cs="Times New Roman"/>
            <w:noProof/>
          </w:rPr>
          <w:t>6</w:t>
        </w:r>
        <w:r w:rsidRPr="000A1E35">
          <w:rPr>
            <w:rFonts w:ascii="Times New Roman" w:hAnsi="Times New Roman" w:cs="Times New Roman"/>
          </w:rPr>
          <w:fldChar w:fldCharType="end"/>
        </w:r>
      </w:p>
    </w:sdtContent>
  </w:sdt>
  <w:p w:rsidR="00CB79B1" w:rsidRDefault="00D60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19"/>
    <w:multiLevelType w:val="hybridMultilevel"/>
    <w:tmpl w:val="02EA19AA"/>
    <w:lvl w:ilvl="0" w:tplc="07ACB88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D04A6F"/>
    <w:multiLevelType w:val="hybridMultilevel"/>
    <w:tmpl w:val="C1A428A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85A55"/>
    <w:multiLevelType w:val="hybridMultilevel"/>
    <w:tmpl w:val="211CBB74"/>
    <w:lvl w:ilvl="0" w:tplc="D1B48B50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C24"/>
    <w:multiLevelType w:val="multilevel"/>
    <w:tmpl w:val="D3564B7C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92B2A8A"/>
    <w:multiLevelType w:val="hybridMultilevel"/>
    <w:tmpl w:val="6C465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66B"/>
    <w:multiLevelType w:val="hybridMultilevel"/>
    <w:tmpl w:val="00A04B42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511B"/>
    <w:multiLevelType w:val="hybridMultilevel"/>
    <w:tmpl w:val="90404FC2"/>
    <w:lvl w:ilvl="0" w:tplc="1BE43E4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D56800"/>
    <w:multiLevelType w:val="multilevel"/>
    <w:tmpl w:val="944C8F4C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>
    <w:nsid w:val="3543090E"/>
    <w:multiLevelType w:val="hybridMultilevel"/>
    <w:tmpl w:val="355A3ED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DF0905"/>
    <w:multiLevelType w:val="multilevel"/>
    <w:tmpl w:val="14E28324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>
    <w:nsid w:val="3D8441B2"/>
    <w:multiLevelType w:val="multilevel"/>
    <w:tmpl w:val="C50A909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2"/>
      <w:numFmt w:val="decimal"/>
      <w:lvlText w:val="%2."/>
      <w:lvlJc w:val="left"/>
      <w:pPr>
        <w:ind w:left="242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>
    <w:nsid w:val="3E51799A"/>
    <w:multiLevelType w:val="hybridMultilevel"/>
    <w:tmpl w:val="BFCA3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EE45EDC"/>
    <w:multiLevelType w:val="multilevel"/>
    <w:tmpl w:val="4198C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B50C6"/>
    <w:multiLevelType w:val="multilevel"/>
    <w:tmpl w:val="3EF23DE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>
    <w:nsid w:val="4ACD66E8"/>
    <w:multiLevelType w:val="singleLevel"/>
    <w:tmpl w:val="0419001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</w:abstractNum>
  <w:abstractNum w:abstractNumId="17">
    <w:nsid w:val="4C1F16D4"/>
    <w:multiLevelType w:val="hybridMultilevel"/>
    <w:tmpl w:val="50AC2BA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2A99"/>
    <w:multiLevelType w:val="hybridMultilevel"/>
    <w:tmpl w:val="92565442"/>
    <w:lvl w:ilvl="0" w:tplc="8044424A">
      <w:start w:val="2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9E15838"/>
    <w:multiLevelType w:val="multilevel"/>
    <w:tmpl w:val="B7AE3B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0F4943"/>
    <w:multiLevelType w:val="hybridMultilevel"/>
    <w:tmpl w:val="3CA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B362C"/>
    <w:multiLevelType w:val="multilevel"/>
    <w:tmpl w:val="FA180C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335C21"/>
    <w:multiLevelType w:val="hybridMultilevel"/>
    <w:tmpl w:val="FAA8C70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24491"/>
    <w:multiLevelType w:val="multilevel"/>
    <w:tmpl w:val="CE2618AE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7E16692"/>
    <w:multiLevelType w:val="multilevel"/>
    <w:tmpl w:val="F0EE6C8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356"/>
    <w:multiLevelType w:val="multilevel"/>
    <w:tmpl w:val="6A361FBC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6A994A51"/>
    <w:multiLevelType w:val="multilevel"/>
    <w:tmpl w:val="7A38167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1708C6"/>
    <w:multiLevelType w:val="hybridMultilevel"/>
    <w:tmpl w:val="A1C4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6"/>
  </w:num>
  <w:num w:numId="5">
    <w:abstractNumId w:val="8"/>
  </w:num>
  <w:num w:numId="6">
    <w:abstractNumId w:val="3"/>
  </w:num>
  <w:num w:numId="7">
    <w:abstractNumId w:val="19"/>
  </w:num>
  <w:num w:numId="8">
    <w:abstractNumId w:val="17"/>
  </w:num>
  <w:num w:numId="9">
    <w:abstractNumId w:val="18"/>
  </w:num>
  <w:num w:numId="10">
    <w:abstractNumId w:val="15"/>
  </w:num>
  <w:num w:numId="11">
    <w:abstractNumId w:val="13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24"/>
  </w:num>
  <w:num w:numId="17">
    <w:abstractNumId w:val="9"/>
  </w:num>
  <w:num w:numId="18">
    <w:abstractNumId w:val="16"/>
  </w:num>
  <w:num w:numId="19">
    <w:abstractNumId w:val="23"/>
  </w:num>
  <w:num w:numId="20">
    <w:abstractNumId w:val="5"/>
  </w:num>
  <w:num w:numId="21">
    <w:abstractNumId w:val="1"/>
  </w:num>
  <w:num w:numId="22">
    <w:abstractNumId w:val="0"/>
  </w:num>
  <w:num w:numId="23">
    <w:abstractNumId w:val="7"/>
  </w:num>
  <w:num w:numId="24">
    <w:abstractNumId w:val="4"/>
  </w:num>
  <w:num w:numId="25">
    <w:abstractNumId w:val="11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541C4"/>
    <w:rsid w:val="00073BB0"/>
    <w:rsid w:val="00117209"/>
    <w:rsid w:val="001839F1"/>
    <w:rsid w:val="002B516B"/>
    <w:rsid w:val="002C369C"/>
    <w:rsid w:val="004C4788"/>
    <w:rsid w:val="00605B38"/>
    <w:rsid w:val="006353FB"/>
    <w:rsid w:val="006372F7"/>
    <w:rsid w:val="006D62ED"/>
    <w:rsid w:val="007D2E29"/>
    <w:rsid w:val="007F406C"/>
    <w:rsid w:val="00816F2D"/>
    <w:rsid w:val="00835FB2"/>
    <w:rsid w:val="008C1A76"/>
    <w:rsid w:val="009741E5"/>
    <w:rsid w:val="00A22C10"/>
    <w:rsid w:val="00A75405"/>
    <w:rsid w:val="00A8356D"/>
    <w:rsid w:val="00AE229F"/>
    <w:rsid w:val="00BB19B1"/>
    <w:rsid w:val="00C01E0E"/>
    <w:rsid w:val="00C43C4F"/>
    <w:rsid w:val="00C51CA7"/>
    <w:rsid w:val="00D034B2"/>
    <w:rsid w:val="00D20EAE"/>
    <w:rsid w:val="00D60A7A"/>
    <w:rsid w:val="00E0206B"/>
    <w:rsid w:val="00EC7D3F"/>
    <w:rsid w:val="00F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F8E5DC0814463E0A0FADBE2FB5F002FDEBB7973816C33DDAC5DC027C4C1DD44584C247944E5CB0E3FFEA57A0f3C" TargetMode="External"/><Relationship Id="rId18" Type="http://schemas.openxmlformats.org/officeDocument/2006/relationships/hyperlink" Target="consultantplus://offline/ref=009A2CBF3F5069C3E8438A203658C1D5296EAD56CB7DF6740E4A0994C0E6B6E1CE3AD99536BA31643C6CF00DB6C6C1C2956E8D356251B2QDaF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2CE8063507A527EA4909D5334BC84A138EC8B7617F3A3B79FCC98B97AE7C6044FAD1CD53F37689775C65A8B8N5gDC" TargetMode="External"/><Relationship Id="rId17" Type="http://schemas.openxmlformats.org/officeDocument/2006/relationships/hyperlink" Target="consultantplus://offline/ref=A14CCE25E810E3F8E55D21E16466E0B16877506ADDC4F28C4C74437FC4E54E876A6F0AB45C6DEF07E59C5996526E6FE621BADD22C25DCB3ATDs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4CCE25E810E3F8E55D21E16466E0B16173596CDEC6AF86442D4F7DC3EA11906D2606B55C6FE303E9C35C83433661E53FA4D938DE5FCAT3s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8E5DC0814463E0A0FADBE2FB5F002F4EDB4963C1E9E37D29CD0007B4342D150959A48905642B4F9E3E8560BA7f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F8E5DC0814463E0A0FB3B339D9AA0EF4E4E89C391D90658DC38B5D2C4A488605DA9B14D60551B6FBE3EA521474B099AFfAC" TargetMode="External"/><Relationship Id="rId10" Type="http://schemas.openxmlformats.org/officeDocument/2006/relationships/hyperlink" Target="consultantplus://offline/ref=CDF8E5DC0814463E0A0FADBE2FB5F002F4EDB49138189E37D29CD0007B4342D14295C2439B5357E0ACB9BF5B0870AE98F7F09DD22BA0f2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DF8E5DC0814463E0A0FADBE2FB5F002F2E6B3963C16C33DDAC5DC027C4C1DD44584C247944E5CB0E3FFEA57A0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9F05-182A-471D-B4D2-E71F416D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Наталья Валерьевна</dc:creator>
  <cp:keywords/>
  <dc:description/>
  <cp:lastModifiedBy>Парфенова Дарья Николаевна</cp:lastModifiedBy>
  <cp:revision>27</cp:revision>
  <cp:lastPrinted>2019-09-04T07:19:00Z</cp:lastPrinted>
  <dcterms:created xsi:type="dcterms:W3CDTF">2019-06-27T03:22:00Z</dcterms:created>
  <dcterms:modified xsi:type="dcterms:W3CDTF">2019-09-17T09:02:00Z</dcterms:modified>
</cp:coreProperties>
</file>