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8" w:rsidRDefault="00C40DA8" w:rsidP="00000F6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1520" cy="8382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A8" w:rsidRDefault="00C40DA8" w:rsidP="00000F6E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C40DA8" w:rsidRDefault="00C40DA8" w:rsidP="00000F6E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C9">
        <w:rPr>
          <w:rFonts w:ascii="Times New Roman" w:hAnsi="Times New Roman" w:cs="Times New Roman"/>
          <w:b/>
          <w:sz w:val="28"/>
          <w:szCs w:val="28"/>
        </w:rPr>
        <w:t>ИРКУТСКОЕ РАЙОННОЕ МУНИЦИПАЛЬНОЕ ОБРАЗОВАНИЕ</w:t>
      </w:r>
    </w:p>
    <w:p w:rsidR="00C40DA8" w:rsidRDefault="002152F4" w:rsidP="00000F6E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8pt;margin-top:.35pt;width:465pt;height:0;z-index:251658240" o:connectortype="straight"/>
        </w:pict>
      </w:r>
    </w:p>
    <w:p w:rsidR="00C40DA8" w:rsidRDefault="00C40DA8" w:rsidP="00000F6E">
      <w:pPr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40DA8" w:rsidRDefault="00C40DA8" w:rsidP="0000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«Мониторинг </w:t>
      </w:r>
      <w:r w:rsidR="00D331C4">
        <w:rPr>
          <w:rFonts w:ascii="Times New Roman" w:hAnsi="Times New Roman" w:cs="Times New Roman"/>
          <w:b/>
          <w:sz w:val="28"/>
          <w:szCs w:val="28"/>
        </w:rPr>
        <w:t>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районного бюджета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года»  </w:t>
      </w:r>
    </w:p>
    <w:p w:rsidR="00C40DA8" w:rsidRDefault="00C40DA8" w:rsidP="00000F6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40DA8" w:rsidRPr="00920BF8" w:rsidRDefault="00ED7DA4" w:rsidP="00000F6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C40DA8" w:rsidRPr="00920BF8">
        <w:rPr>
          <w:rFonts w:ascii="Times New Roman" w:hAnsi="Times New Roman" w:cs="Times New Roman"/>
          <w:sz w:val="28"/>
          <w:szCs w:val="28"/>
        </w:rPr>
        <w:t xml:space="preserve"> 20</w:t>
      </w:r>
      <w:r w:rsidR="00C40DA8">
        <w:rPr>
          <w:rFonts w:ascii="Times New Roman" w:hAnsi="Times New Roman" w:cs="Times New Roman"/>
          <w:sz w:val="28"/>
          <w:szCs w:val="28"/>
        </w:rPr>
        <w:t>21</w:t>
      </w:r>
      <w:r w:rsidR="00C40DA8" w:rsidRPr="00920B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0DA8" w:rsidRPr="00920BF8">
        <w:rPr>
          <w:rFonts w:ascii="Times New Roman" w:hAnsi="Times New Roman" w:cs="Times New Roman"/>
          <w:sz w:val="28"/>
          <w:szCs w:val="28"/>
        </w:rPr>
        <w:tab/>
      </w:r>
      <w:r w:rsidR="00C40DA8" w:rsidRPr="00920BF8">
        <w:rPr>
          <w:rFonts w:ascii="Times New Roman" w:hAnsi="Times New Roman" w:cs="Times New Roman"/>
          <w:sz w:val="28"/>
          <w:szCs w:val="28"/>
        </w:rPr>
        <w:tab/>
      </w:r>
      <w:r w:rsidR="00C40DA8" w:rsidRPr="00920BF8">
        <w:rPr>
          <w:rFonts w:ascii="Times New Roman" w:hAnsi="Times New Roman" w:cs="Times New Roman"/>
          <w:sz w:val="28"/>
          <w:szCs w:val="28"/>
        </w:rPr>
        <w:tab/>
      </w:r>
      <w:r w:rsidR="00C40DA8" w:rsidRPr="00920BF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40DA8" w:rsidRPr="00920BF8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C40DA8">
        <w:rPr>
          <w:rFonts w:ascii="Times New Roman" w:hAnsi="Times New Roman" w:cs="Times New Roman"/>
          <w:sz w:val="28"/>
          <w:szCs w:val="28"/>
        </w:rPr>
        <w:t xml:space="preserve">№ </w:t>
      </w:r>
      <w:r w:rsidR="00FB0E50">
        <w:rPr>
          <w:rFonts w:ascii="Times New Roman" w:hAnsi="Times New Roman" w:cs="Times New Roman"/>
          <w:sz w:val="28"/>
          <w:szCs w:val="28"/>
        </w:rPr>
        <w:t>27</w:t>
      </w:r>
      <w:r w:rsidR="00C40DA8">
        <w:rPr>
          <w:rFonts w:ascii="Times New Roman" w:hAnsi="Times New Roman" w:cs="Times New Roman"/>
          <w:sz w:val="28"/>
          <w:szCs w:val="28"/>
        </w:rPr>
        <w:t>/</w:t>
      </w:r>
      <w:r w:rsidR="00FB0E50">
        <w:rPr>
          <w:rFonts w:ascii="Times New Roman" w:hAnsi="Times New Roman" w:cs="Times New Roman"/>
          <w:sz w:val="28"/>
          <w:szCs w:val="28"/>
        </w:rPr>
        <w:t>21-з</w:t>
      </w:r>
    </w:p>
    <w:p w:rsidR="00C40DA8" w:rsidRPr="00920BF8" w:rsidRDefault="00C40DA8" w:rsidP="00000F6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0DA8" w:rsidRPr="00ED7DA4" w:rsidRDefault="00C40DA8" w:rsidP="00000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7DA4">
        <w:rPr>
          <w:rFonts w:ascii="Times New Roman" w:hAnsi="Times New Roman" w:cs="Times New Roman"/>
          <w:i/>
          <w:sz w:val="24"/>
          <w:szCs w:val="24"/>
        </w:rPr>
        <w:t>Рассмотрено на коллегии КСП Иркутского района</w:t>
      </w:r>
    </w:p>
    <w:p w:rsidR="00C40DA8" w:rsidRPr="00ED7DA4" w:rsidRDefault="00C40DA8" w:rsidP="00000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7DA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ED7DA4">
        <w:rPr>
          <w:rFonts w:ascii="Times New Roman" w:hAnsi="Times New Roman" w:cs="Times New Roman"/>
          <w:i/>
          <w:sz w:val="24"/>
          <w:szCs w:val="24"/>
        </w:rPr>
        <w:t xml:space="preserve">                              09</w:t>
      </w:r>
      <w:r w:rsidRPr="00ED7DA4">
        <w:rPr>
          <w:rFonts w:ascii="Times New Roman" w:hAnsi="Times New Roman" w:cs="Times New Roman"/>
          <w:i/>
          <w:sz w:val="24"/>
          <w:szCs w:val="24"/>
        </w:rPr>
        <w:t xml:space="preserve"> .0</w:t>
      </w:r>
      <w:r w:rsidR="00ED7DA4">
        <w:rPr>
          <w:rFonts w:ascii="Times New Roman" w:hAnsi="Times New Roman" w:cs="Times New Roman"/>
          <w:i/>
          <w:sz w:val="24"/>
          <w:szCs w:val="24"/>
        </w:rPr>
        <w:t>5</w:t>
      </w:r>
      <w:r w:rsidRPr="00ED7DA4">
        <w:rPr>
          <w:rFonts w:ascii="Times New Roman" w:hAnsi="Times New Roman" w:cs="Times New Roman"/>
          <w:i/>
          <w:sz w:val="24"/>
          <w:szCs w:val="24"/>
        </w:rPr>
        <w:t xml:space="preserve">.2021  и  утверждено  распоряжением </w:t>
      </w:r>
    </w:p>
    <w:p w:rsidR="00C40DA8" w:rsidRPr="00ED7DA4" w:rsidRDefault="00C40DA8" w:rsidP="00000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7DA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Председателя КСП района от </w:t>
      </w:r>
      <w:r w:rsidR="00ED7DA4">
        <w:rPr>
          <w:rFonts w:ascii="Times New Roman" w:hAnsi="Times New Roman" w:cs="Times New Roman"/>
          <w:i/>
          <w:sz w:val="24"/>
          <w:szCs w:val="24"/>
        </w:rPr>
        <w:t>10</w:t>
      </w:r>
      <w:r w:rsidRPr="00ED7DA4">
        <w:rPr>
          <w:rFonts w:ascii="Times New Roman" w:hAnsi="Times New Roman" w:cs="Times New Roman"/>
          <w:i/>
          <w:sz w:val="24"/>
          <w:szCs w:val="24"/>
        </w:rPr>
        <w:t>.0</w:t>
      </w:r>
      <w:r w:rsidR="00ED7DA4">
        <w:rPr>
          <w:rFonts w:ascii="Times New Roman" w:hAnsi="Times New Roman" w:cs="Times New Roman"/>
          <w:i/>
          <w:sz w:val="24"/>
          <w:szCs w:val="24"/>
        </w:rPr>
        <w:t>6</w:t>
      </w:r>
      <w:r w:rsidRPr="00ED7DA4">
        <w:rPr>
          <w:rFonts w:ascii="Times New Roman" w:hAnsi="Times New Roman" w:cs="Times New Roman"/>
          <w:i/>
          <w:sz w:val="24"/>
          <w:szCs w:val="24"/>
        </w:rPr>
        <w:t xml:space="preserve">.2021№ </w:t>
      </w:r>
      <w:r w:rsidR="00FB0E50">
        <w:rPr>
          <w:rFonts w:ascii="Times New Roman" w:hAnsi="Times New Roman" w:cs="Times New Roman"/>
          <w:i/>
          <w:sz w:val="24"/>
          <w:szCs w:val="24"/>
        </w:rPr>
        <w:t>26</w:t>
      </w:r>
      <w:r w:rsidRPr="00ED7DA4">
        <w:rPr>
          <w:rFonts w:ascii="Times New Roman" w:hAnsi="Times New Roman" w:cs="Times New Roman"/>
          <w:i/>
          <w:sz w:val="24"/>
          <w:szCs w:val="24"/>
        </w:rPr>
        <w:t xml:space="preserve">-км </w:t>
      </w:r>
    </w:p>
    <w:p w:rsidR="00C40DA8" w:rsidRDefault="00C40DA8" w:rsidP="00E8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DA8" w:rsidRDefault="00C40DA8" w:rsidP="000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E3">
        <w:rPr>
          <w:rFonts w:ascii="Times New Roman" w:hAnsi="Times New Roman" w:cs="Times New Roman"/>
          <w:sz w:val="28"/>
          <w:szCs w:val="28"/>
        </w:rPr>
        <w:t>Контрольно-счетной палатой Иркутского районного муниципального образования проведен</w:t>
      </w:r>
      <w:r w:rsidR="00B0021E">
        <w:rPr>
          <w:rFonts w:ascii="Times New Roman" w:hAnsi="Times New Roman" w:cs="Times New Roman"/>
          <w:sz w:val="28"/>
          <w:szCs w:val="28"/>
        </w:rPr>
        <w:t>о экспертно-аналитическое мероприятие «М</w:t>
      </w:r>
      <w:r>
        <w:rPr>
          <w:rFonts w:ascii="Times New Roman" w:hAnsi="Times New Roman" w:cs="Times New Roman"/>
          <w:sz w:val="28"/>
          <w:szCs w:val="28"/>
        </w:rPr>
        <w:t>ониторинг</w:t>
      </w:r>
      <w:r w:rsidR="00D331C4">
        <w:rPr>
          <w:rFonts w:ascii="Times New Roman" w:hAnsi="Times New Roman" w:cs="Times New Roman"/>
          <w:sz w:val="28"/>
          <w:szCs w:val="28"/>
        </w:rPr>
        <w:t xml:space="preserve"> </w:t>
      </w:r>
      <w:r w:rsidRPr="00C23EE3">
        <w:rPr>
          <w:rFonts w:ascii="Times New Roman" w:hAnsi="Times New Roman" w:cs="Times New Roman"/>
          <w:sz w:val="28"/>
          <w:szCs w:val="28"/>
        </w:rPr>
        <w:t>исполнени</w:t>
      </w:r>
      <w:r w:rsidR="00D331C4">
        <w:rPr>
          <w:rFonts w:ascii="Times New Roman" w:hAnsi="Times New Roman" w:cs="Times New Roman"/>
          <w:sz w:val="28"/>
          <w:szCs w:val="28"/>
        </w:rPr>
        <w:t>я</w:t>
      </w:r>
      <w:r w:rsidRPr="00C23EE3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</w:t>
      </w:r>
      <w:r w:rsidR="00B0021E">
        <w:rPr>
          <w:rFonts w:ascii="Times New Roman" w:hAnsi="Times New Roman" w:cs="Times New Roman"/>
          <w:sz w:val="28"/>
          <w:szCs w:val="28"/>
        </w:rPr>
        <w:t>»</w:t>
      </w:r>
      <w:r w:rsidRPr="00C23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C4" w:rsidRPr="00D331C4" w:rsidRDefault="00D331C4" w:rsidP="000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1C4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мероприятия: </w:t>
      </w:r>
      <w:r w:rsidRPr="00D331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Pr="00D331C4">
        <w:rPr>
          <w:rFonts w:ascii="Times New Roman" w:hAnsi="Times New Roman" w:cs="Times New Roman"/>
          <w:sz w:val="28"/>
          <w:szCs w:val="28"/>
        </w:rPr>
        <w:t xml:space="preserve"> план</w:t>
      </w:r>
      <w:r w:rsidR="00CE4F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Иркутского района</w:t>
      </w:r>
      <w:r w:rsidR="00CE4F9C">
        <w:rPr>
          <w:rFonts w:ascii="Times New Roman" w:hAnsi="Times New Roman" w:cs="Times New Roman"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DA8" w:rsidRPr="00405AE6" w:rsidRDefault="00C40DA8" w:rsidP="000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E6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405AE6">
        <w:rPr>
          <w:rFonts w:ascii="Times New Roman" w:hAnsi="Times New Roman" w:cs="Times New Roman"/>
          <w:sz w:val="28"/>
          <w:szCs w:val="28"/>
        </w:rPr>
        <w:t xml:space="preserve"> </w:t>
      </w:r>
      <w:r w:rsidR="00B0021E">
        <w:rPr>
          <w:rFonts w:ascii="Times New Roman" w:hAnsi="Times New Roman" w:cs="Times New Roman"/>
          <w:sz w:val="28"/>
          <w:szCs w:val="28"/>
        </w:rPr>
        <w:t xml:space="preserve">анализ исполнения основных параметров районного бюджета за </w:t>
      </w:r>
      <w:r w:rsidR="00B002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 </w:t>
      </w:r>
      <w:r w:rsidR="00B0021E">
        <w:rPr>
          <w:rFonts w:ascii="Times New Roman" w:hAnsi="Times New Roman" w:cs="Times New Roman"/>
          <w:sz w:val="28"/>
          <w:szCs w:val="28"/>
        </w:rPr>
        <w:t>квартал 2021 года</w:t>
      </w:r>
      <w:r w:rsidRPr="00405AE6">
        <w:rPr>
          <w:rFonts w:ascii="Times New Roman" w:hAnsi="Times New Roman" w:cs="Times New Roman"/>
          <w:sz w:val="28"/>
          <w:szCs w:val="28"/>
        </w:rPr>
        <w:t>.</w:t>
      </w:r>
    </w:p>
    <w:p w:rsidR="00C40DA8" w:rsidRPr="00B0021E" w:rsidRDefault="00C40DA8" w:rsidP="000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E6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405AE6">
        <w:rPr>
          <w:rFonts w:ascii="Times New Roman" w:hAnsi="Times New Roman" w:cs="Times New Roman"/>
          <w:sz w:val="28"/>
          <w:szCs w:val="28"/>
        </w:rPr>
        <w:t xml:space="preserve"> </w:t>
      </w:r>
      <w:r w:rsidR="00B0021E">
        <w:rPr>
          <w:rFonts w:ascii="Times New Roman" w:hAnsi="Times New Roman" w:cs="Times New Roman"/>
          <w:sz w:val="28"/>
          <w:szCs w:val="28"/>
        </w:rPr>
        <w:t xml:space="preserve">документы и материалы об исполнении районного бюджета за </w:t>
      </w:r>
      <w:r w:rsidR="00B002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F9C">
        <w:rPr>
          <w:rFonts w:ascii="Times New Roman" w:hAnsi="Times New Roman" w:cs="Times New Roman"/>
          <w:sz w:val="28"/>
          <w:szCs w:val="28"/>
        </w:rPr>
        <w:t xml:space="preserve"> </w:t>
      </w:r>
      <w:r w:rsidR="00B0021E">
        <w:rPr>
          <w:rFonts w:ascii="Times New Roman" w:hAnsi="Times New Roman" w:cs="Times New Roman"/>
          <w:sz w:val="28"/>
          <w:szCs w:val="28"/>
        </w:rPr>
        <w:t>квартал 2021 года.</w:t>
      </w:r>
    </w:p>
    <w:p w:rsidR="00C40DA8" w:rsidRDefault="00C40DA8" w:rsidP="000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28">
        <w:rPr>
          <w:rFonts w:ascii="Times New Roman" w:hAnsi="Times New Roman" w:cs="Times New Roman"/>
          <w:b/>
          <w:sz w:val="28"/>
          <w:szCs w:val="28"/>
        </w:rPr>
        <w:t>Срок проведения мероприятия:</w:t>
      </w:r>
      <w:r w:rsidRPr="00453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021E">
        <w:rPr>
          <w:rFonts w:ascii="Times New Roman" w:hAnsi="Times New Roman" w:cs="Times New Roman"/>
          <w:sz w:val="28"/>
          <w:szCs w:val="28"/>
        </w:rPr>
        <w:t>1</w:t>
      </w:r>
      <w:r w:rsidRPr="00453528">
        <w:rPr>
          <w:rFonts w:ascii="Times New Roman" w:hAnsi="Times New Roman" w:cs="Times New Roman"/>
          <w:sz w:val="28"/>
          <w:szCs w:val="28"/>
        </w:rPr>
        <w:t xml:space="preserve"> </w:t>
      </w:r>
      <w:r w:rsidR="00B0021E">
        <w:rPr>
          <w:rFonts w:ascii="Times New Roman" w:hAnsi="Times New Roman" w:cs="Times New Roman"/>
          <w:sz w:val="28"/>
          <w:szCs w:val="28"/>
        </w:rPr>
        <w:t>мая</w:t>
      </w:r>
      <w:r w:rsidRPr="004535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021E">
        <w:rPr>
          <w:rFonts w:ascii="Times New Roman" w:hAnsi="Times New Roman" w:cs="Times New Roman"/>
          <w:sz w:val="28"/>
          <w:szCs w:val="28"/>
        </w:rPr>
        <w:t>1</w:t>
      </w:r>
      <w:r w:rsidRPr="004535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559D" w:rsidRDefault="005B559D" w:rsidP="0000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9D" w:rsidRDefault="005B559D" w:rsidP="00000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9D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экспертно-аналитического мероприятия</w:t>
      </w:r>
    </w:p>
    <w:p w:rsidR="006E3C50" w:rsidRDefault="006E3C50" w:rsidP="00000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50" w:rsidRDefault="006E3C50" w:rsidP="00000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Общая оценка исполнения районного бюджета </w:t>
      </w:r>
    </w:p>
    <w:p w:rsidR="006E3C50" w:rsidRPr="006E3C50" w:rsidRDefault="006E3C50" w:rsidP="00000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E3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2021 года</w:t>
      </w:r>
    </w:p>
    <w:p w:rsidR="00E06B99" w:rsidRDefault="008C45B8" w:rsidP="00000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Иркутского районного муниципального образования от 10.12.2020 №16-132/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F6E">
        <w:rPr>
          <w:rFonts w:ascii="Times New Roman" w:hAnsi="Times New Roman" w:cs="Times New Roman"/>
          <w:sz w:val="28"/>
          <w:szCs w:val="28"/>
        </w:rPr>
        <w:t>«О районном бюджете на 2021 год и на плановый период 2022 и 2023 годов» (да</w:t>
      </w:r>
      <w:r w:rsidR="00E86766">
        <w:rPr>
          <w:rFonts w:ascii="Times New Roman" w:hAnsi="Times New Roman" w:cs="Times New Roman"/>
          <w:sz w:val="28"/>
          <w:szCs w:val="28"/>
        </w:rPr>
        <w:t>лее – Решение Думы №16-132/</w:t>
      </w:r>
      <w:proofErr w:type="spellStart"/>
      <w:r w:rsidR="00E8676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E86766">
        <w:rPr>
          <w:rFonts w:ascii="Times New Roman" w:hAnsi="Times New Roman" w:cs="Times New Roman"/>
          <w:sz w:val="28"/>
          <w:szCs w:val="28"/>
        </w:rPr>
        <w:t xml:space="preserve">) </w:t>
      </w:r>
      <w:r w:rsidR="00000F6E">
        <w:rPr>
          <w:rFonts w:ascii="Times New Roman" w:hAnsi="Times New Roman" w:cs="Times New Roman"/>
          <w:sz w:val="28"/>
          <w:szCs w:val="28"/>
        </w:rPr>
        <w:t>утверждены основные характеристики районного бюджета на 2021 год:</w:t>
      </w:r>
    </w:p>
    <w:p w:rsidR="00BD68D0" w:rsidRPr="00BD68D0" w:rsidRDefault="00BD68D0" w:rsidP="00BD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общий объем доходов районного бюджета </w:t>
      </w:r>
      <w:r w:rsidRPr="00BD68D0">
        <w:rPr>
          <w:rFonts w:ascii="Times New Roman" w:hAnsi="Times New Roman" w:cs="Times New Roman"/>
          <w:sz w:val="28"/>
          <w:szCs w:val="28"/>
        </w:rPr>
        <w:t>в сумме 4 342 396,4 тыс. рублей, в том числе безвозмездные поступления в сумме 2 875 771,9 тыс. рублей</w:t>
      </w:r>
      <w:r>
        <w:rPr>
          <w:rFonts w:ascii="Times New Roman" w:hAnsi="Times New Roman" w:cs="Times New Roman"/>
          <w:sz w:val="28"/>
          <w:szCs w:val="28"/>
        </w:rPr>
        <w:t>, из них: объем межбюджетных трансфертов из областного бюджета в сумме 2 869 402,1 тыс. рублей, объем межбюджетных трансфертов из бюджетов поселений, входящих в состав Иркутского районного муниципального образования, в сумме 5 244,8 тыс. рублей</w:t>
      </w:r>
      <w:r w:rsidRPr="00BD68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68D0" w:rsidRDefault="00BD68D0" w:rsidP="00BD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районного бюджета</w:t>
      </w:r>
      <w:r w:rsidR="001556F1" w:rsidRPr="001556F1">
        <w:rPr>
          <w:rFonts w:ascii="Times New Roman" w:hAnsi="Times New Roman" w:cs="Times New Roman"/>
          <w:sz w:val="28"/>
          <w:szCs w:val="28"/>
        </w:rPr>
        <w:t xml:space="preserve"> </w:t>
      </w:r>
      <w:r w:rsidR="001556F1" w:rsidRPr="00BD68D0">
        <w:rPr>
          <w:rFonts w:ascii="Times New Roman" w:hAnsi="Times New Roman" w:cs="Times New Roman"/>
          <w:sz w:val="28"/>
          <w:szCs w:val="28"/>
        </w:rPr>
        <w:t>в сумме 4 468 239,7 тыс. рублей</w:t>
      </w:r>
      <w:r w:rsidR="001556F1">
        <w:rPr>
          <w:rFonts w:ascii="Times New Roman" w:hAnsi="Times New Roman" w:cs="Times New Roman"/>
          <w:sz w:val="28"/>
          <w:szCs w:val="28"/>
        </w:rPr>
        <w:t>;</w:t>
      </w:r>
    </w:p>
    <w:p w:rsidR="00000F6E" w:rsidRDefault="00BD68D0" w:rsidP="00BD6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D0">
        <w:rPr>
          <w:rFonts w:ascii="Times New Roman" w:hAnsi="Times New Roman" w:cs="Times New Roman"/>
          <w:sz w:val="28"/>
          <w:szCs w:val="28"/>
        </w:rPr>
        <w:lastRenderedPageBreak/>
        <w:t xml:space="preserve">- размер дефицита </w:t>
      </w:r>
      <w:r w:rsidR="001556F1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BD68D0">
        <w:rPr>
          <w:rFonts w:ascii="Times New Roman" w:hAnsi="Times New Roman" w:cs="Times New Roman"/>
          <w:sz w:val="28"/>
          <w:szCs w:val="28"/>
        </w:rPr>
        <w:t>в сумме 125 843,3 тыс. рублей, или 10%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556F1" w:rsidRPr="001556F1" w:rsidRDefault="001556F1" w:rsidP="0015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F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60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66F" w:rsidRPr="0096066F">
        <w:rPr>
          <w:rFonts w:ascii="Times New Roman" w:hAnsi="Times New Roman" w:cs="Times New Roman"/>
          <w:sz w:val="28"/>
          <w:szCs w:val="28"/>
        </w:rPr>
        <w:t xml:space="preserve"> </w:t>
      </w:r>
      <w:r w:rsidRPr="001556F1">
        <w:rPr>
          <w:rFonts w:ascii="Times New Roman" w:hAnsi="Times New Roman" w:cs="Times New Roman"/>
          <w:sz w:val="28"/>
          <w:szCs w:val="28"/>
        </w:rPr>
        <w:t>квартала 2021 года в решение Думы №16-132/</w:t>
      </w:r>
      <w:proofErr w:type="spellStart"/>
      <w:r w:rsidRPr="001556F1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1556F1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1556F1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="000072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 28.01.2021 №19-141/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>; от</w:t>
      </w:r>
      <w:r w:rsidR="000072B6">
        <w:rPr>
          <w:rFonts w:ascii="Times New Roman" w:hAnsi="Times New Roman" w:cs="Times New Roman"/>
          <w:sz w:val="28"/>
          <w:szCs w:val="28"/>
        </w:rPr>
        <w:t xml:space="preserve"> 25.02.2021 №20-147/</w:t>
      </w:r>
      <w:proofErr w:type="spellStart"/>
      <w:r w:rsidR="000072B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0072B6">
        <w:rPr>
          <w:rFonts w:ascii="Times New Roman" w:hAnsi="Times New Roman" w:cs="Times New Roman"/>
          <w:sz w:val="28"/>
          <w:szCs w:val="28"/>
        </w:rPr>
        <w:t>; от 25.03.2021 №21-153/</w:t>
      </w:r>
      <w:proofErr w:type="spellStart"/>
      <w:r w:rsidR="000072B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96066F" w:rsidRPr="0096066F">
        <w:rPr>
          <w:rFonts w:ascii="Times New Roman" w:hAnsi="Times New Roman" w:cs="Times New Roman"/>
          <w:sz w:val="28"/>
          <w:szCs w:val="28"/>
        </w:rPr>
        <w:t xml:space="preserve"> </w:t>
      </w:r>
      <w:r w:rsidR="0096066F">
        <w:rPr>
          <w:rFonts w:ascii="Times New Roman" w:hAnsi="Times New Roman" w:cs="Times New Roman"/>
          <w:sz w:val="28"/>
          <w:szCs w:val="28"/>
        </w:rPr>
        <w:t xml:space="preserve">и </w:t>
      </w:r>
      <w:r w:rsidRPr="001556F1">
        <w:rPr>
          <w:rFonts w:ascii="Times New Roman" w:hAnsi="Times New Roman" w:cs="Times New Roman"/>
          <w:sz w:val="28"/>
          <w:szCs w:val="28"/>
        </w:rPr>
        <w:t xml:space="preserve">утверждены следующие основные характеристики </w:t>
      </w:r>
      <w:r w:rsidR="000072B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556F1">
        <w:rPr>
          <w:rFonts w:ascii="Times New Roman" w:hAnsi="Times New Roman" w:cs="Times New Roman"/>
          <w:sz w:val="28"/>
          <w:szCs w:val="28"/>
        </w:rPr>
        <w:t>бюджета на 2021 год:</w:t>
      </w:r>
    </w:p>
    <w:p w:rsidR="000072B6" w:rsidRPr="00BD68D0" w:rsidRDefault="001556F1" w:rsidP="0000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6F1">
        <w:rPr>
          <w:rFonts w:ascii="Times New Roman" w:hAnsi="Times New Roman" w:cs="Times New Roman"/>
          <w:sz w:val="28"/>
          <w:szCs w:val="28"/>
        </w:rPr>
        <w:t xml:space="preserve">- </w:t>
      </w:r>
      <w:r w:rsidR="000072B6">
        <w:rPr>
          <w:rFonts w:ascii="Times New Roman" w:hAnsi="Times New Roman" w:cs="Times New Roman"/>
          <w:sz w:val="28"/>
          <w:szCs w:val="28"/>
        </w:rPr>
        <w:t xml:space="preserve">общий объем доходов районного бюджета в сумме </w:t>
      </w:r>
      <w:r w:rsidRPr="001556F1">
        <w:rPr>
          <w:rFonts w:ascii="Times New Roman" w:hAnsi="Times New Roman" w:cs="Times New Roman"/>
          <w:sz w:val="28"/>
          <w:szCs w:val="28"/>
        </w:rPr>
        <w:t>5 004 355,9 тыс. рублей, в том числе безвозмездные поступления в сумме 3 487 915,5 тыс. рублей</w:t>
      </w:r>
      <w:r w:rsidR="000072B6">
        <w:rPr>
          <w:rFonts w:ascii="Times New Roman" w:hAnsi="Times New Roman" w:cs="Times New Roman"/>
          <w:sz w:val="28"/>
          <w:szCs w:val="28"/>
        </w:rPr>
        <w:t>, из них: объем межбюджетных трансфертов из областного бюджета в сумме 3 144 192,2 тыс. рублей, объем межбюджетных трансфертов из бюджетов поселений, входящих в состав Иркутского районного муниципального образования, в сумме 5</w:t>
      </w:r>
      <w:r w:rsidR="006D671D">
        <w:rPr>
          <w:rFonts w:ascii="Times New Roman" w:hAnsi="Times New Roman" w:cs="Times New Roman"/>
          <w:sz w:val="28"/>
          <w:szCs w:val="28"/>
        </w:rPr>
        <w:t> 357,2</w:t>
      </w:r>
      <w:r w:rsidR="000072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72B6" w:rsidRPr="00BD68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56F1" w:rsidRPr="001556F1" w:rsidRDefault="001556F1" w:rsidP="0015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F1">
        <w:rPr>
          <w:rFonts w:ascii="Times New Roman" w:hAnsi="Times New Roman" w:cs="Times New Roman"/>
          <w:sz w:val="28"/>
          <w:szCs w:val="28"/>
        </w:rPr>
        <w:t xml:space="preserve">- </w:t>
      </w:r>
      <w:r w:rsidR="006D671D">
        <w:rPr>
          <w:rFonts w:ascii="Times New Roman" w:hAnsi="Times New Roman" w:cs="Times New Roman"/>
          <w:sz w:val="28"/>
          <w:szCs w:val="28"/>
        </w:rPr>
        <w:t>общий объем расходов районного бюджета</w:t>
      </w:r>
      <w:r w:rsidR="006D671D" w:rsidRPr="001556F1">
        <w:rPr>
          <w:rFonts w:ascii="Times New Roman" w:hAnsi="Times New Roman" w:cs="Times New Roman"/>
          <w:sz w:val="28"/>
          <w:szCs w:val="28"/>
        </w:rPr>
        <w:t xml:space="preserve"> </w:t>
      </w:r>
      <w:r w:rsidRPr="001556F1">
        <w:rPr>
          <w:rFonts w:ascii="Times New Roman" w:hAnsi="Times New Roman" w:cs="Times New Roman"/>
          <w:sz w:val="28"/>
          <w:szCs w:val="28"/>
        </w:rPr>
        <w:t>в сумме 5 148 531,9 тыс. рублей;</w:t>
      </w:r>
    </w:p>
    <w:p w:rsidR="005F49D9" w:rsidRDefault="001556F1" w:rsidP="0015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6F1">
        <w:rPr>
          <w:rFonts w:ascii="Times New Roman" w:hAnsi="Times New Roman" w:cs="Times New Roman"/>
          <w:sz w:val="28"/>
          <w:szCs w:val="28"/>
        </w:rPr>
        <w:t xml:space="preserve">- размер дефицита </w:t>
      </w:r>
      <w:r w:rsidR="006D671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556F1">
        <w:rPr>
          <w:rFonts w:ascii="Times New Roman" w:hAnsi="Times New Roman" w:cs="Times New Roman"/>
          <w:sz w:val="28"/>
          <w:szCs w:val="28"/>
        </w:rPr>
        <w:t>в сумме 144 176,0 тыс. рублей, или 10,9%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6066F" w:rsidRDefault="00E62421" w:rsidP="009606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2421">
        <w:rPr>
          <w:rFonts w:ascii="Times New Roman" w:hAnsi="Times New Roman" w:cs="Times New Roman"/>
          <w:sz w:val="28"/>
          <w:szCs w:val="28"/>
        </w:rPr>
        <w:t>ефицит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="00FF6D85">
        <w:rPr>
          <w:rFonts w:ascii="Times New Roman" w:hAnsi="Times New Roman" w:cs="Times New Roman"/>
          <w:sz w:val="28"/>
          <w:szCs w:val="28"/>
        </w:rPr>
        <w:t xml:space="preserve">с учетом снижения </w:t>
      </w:r>
      <w:r w:rsidR="00FF6D85" w:rsidRPr="00E62421">
        <w:rPr>
          <w:rFonts w:ascii="Times New Roman" w:hAnsi="Times New Roman" w:cs="Times New Roman"/>
          <w:sz w:val="28"/>
          <w:szCs w:val="28"/>
        </w:rPr>
        <w:t>остатков</w:t>
      </w:r>
      <w:r w:rsidR="00FF6D8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FF6D85" w:rsidRPr="00E62421">
        <w:rPr>
          <w:rFonts w:ascii="Times New Roman" w:hAnsi="Times New Roman" w:cs="Times New Roman"/>
          <w:sz w:val="28"/>
          <w:szCs w:val="28"/>
        </w:rPr>
        <w:t>на счетах по учету средств районного бюджета</w:t>
      </w:r>
      <w:r w:rsidR="00FF6D85">
        <w:rPr>
          <w:rFonts w:ascii="Times New Roman" w:hAnsi="Times New Roman" w:cs="Times New Roman"/>
          <w:sz w:val="28"/>
          <w:szCs w:val="28"/>
        </w:rPr>
        <w:t xml:space="preserve"> в объеме 13 330,0 тыс. рублей составит 10%.</w:t>
      </w:r>
      <w:r w:rsidR="0096066F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</w:t>
      </w:r>
      <w:r w:rsidR="0096066F" w:rsidRPr="0096066F">
        <w:rPr>
          <w:rFonts w:ascii="Times New Roman" w:eastAsia="Calibri" w:hAnsi="Times New Roman" w:cs="Times New Roman"/>
          <w:sz w:val="28"/>
          <w:szCs w:val="28"/>
        </w:rPr>
        <w:t xml:space="preserve">пункта 3 статьи 92.1 Бюджетного кодекса Российской Федерации. </w:t>
      </w:r>
    </w:p>
    <w:p w:rsidR="00FF6D85" w:rsidRDefault="0096066F" w:rsidP="0096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77C7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7C7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77C7">
        <w:rPr>
          <w:rFonts w:ascii="Times New Roman" w:hAnsi="Times New Roman" w:cs="Times New Roman"/>
          <w:sz w:val="28"/>
          <w:szCs w:val="28"/>
        </w:rPr>
        <w:t xml:space="preserve"> районного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77C7">
        <w:rPr>
          <w:rFonts w:ascii="Times New Roman" w:hAnsi="Times New Roman" w:cs="Times New Roman"/>
          <w:sz w:val="28"/>
          <w:szCs w:val="28"/>
        </w:rPr>
        <w:t xml:space="preserve"> квартал 2021 года представлено в таблице.</w:t>
      </w:r>
    </w:p>
    <w:p w:rsidR="00727B88" w:rsidRPr="00727B88" w:rsidRDefault="00727B88" w:rsidP="00727B88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7B8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76"/>
        <w:gridCol w:w="1134"/>
        <w:gridCol w:w="1134"/>
        <w:gridCol w:w="1275"/>
        <w:gridCol w:w="993"/>
      </w:tblGrid>
      <w:tr w:rsidR="00727B88" w:rsidRPr="00727B88" w:rsidTr="00727B88">
        <w:trPr>
          <w:trHeight w:val="8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Думы от 10.12.2020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Думы от 25.03.2021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 (ф.0503117)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 на 01.04.2021</w:t>
            </w:r>
          </w:p>
          <w:p w:rsidR="00727B88" w:rsidRPr="00727B88" w:rsidRDefault="00727B88" w:rsidP="00727B88">
            <w:pPr>
              <w:spacing w:after="0" w:line="240" w:lineRule="auto"/>
              <w:ind w:right="-1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(ф.0503117)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(гр.6-гр.5)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 исп.</w:t>
            </w:r>
          </w:p>
          <w:p w:rsidR="00727B88" w:rsidRPr="00727B88" w:rsidRDefault="00727B88" w:rsidP="00727B88">
            <w:pPr>
              <w:spacing w:after="0" w:line="240" w:lineRule="auto"/>
              <w:ind w:right="-1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(гр.6/гр.5)</w:t>
            </w:r>
          </w:p>
        </w:tc>
      </w:tr>
      <w:tr w:rsidR="00727B88" w:rsidRPr="00727B88" w:rsidTr="00727B88">
        <w:trPr>
          <w:trHeight w:val="1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27B88" w:rsidRPr="00727B88" w:rsidTr="00727B88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доходов,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4 342 396,4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5 004 355,9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661 959,5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5 004 355,9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1 032 962,6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- 3 971 393,3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20,6   </w:t>
            </w:r>
          </w:p>
        </w:tc>
      </w:tr>
      <w:tr w:rsidR="00727B88" w:rsidRPr="00727B88" w:rsidTr="00727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418" w:type="dxa"/>
            <w:shd w:val="clear" w:color="auto" w:fill="auto"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1 466 624,5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727B88" w:rsidRPr="00727B88" w:rsidRDefault="00727B88" w:rsidP="00B4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1 516 440,</w:t>
            </w:r>
            <w:r w:rsidR="00B41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</w:p>
          <w:p w:rsidR="00727B88" w:rsidRPr="00727B88" w:rsidRDefault="00727B88" w:rsidP="00B4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B41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 w:rsidR="00B41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1 516 440,5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259 947,1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- 1 256 493,3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17,1   </w:t>
            </w:r>
          </w:p>
        </w:tc>
      </w:tr>
      <w:tr w:rsidR="00727B88" w:rsidRPr="00727B88" w:rsidTr="00727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418" w:type="dxa"/>
            <w:shd w:val="clear" w:color="auto" w:fill="auto"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2 875 771,9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727B88" w:rsidRPr="00727B88" w:rsidRDefault="00727B88" w:rsidP="00B4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3 487 915,</w:t>
            </w:r>
            <w:r w:rsidR="00B41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727B88" w:rsidRPr="00727B88" w:rsidRDefault="00727B88" w:rsidP="00B41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612 143,</w:t>
            </w:r>
            <w:r w:rsidR="00B419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3 487 915,4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773 015,4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- 2 714 900,0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22,2   </w:t>
            </w:r>
          </w:p>
        </w:tc>
      </w:tr>
      <w:tr w:rsidR="00727B88" w:rsidRPr="00727B88" w:rsidTr="00727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4 468 239,7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5 148 531,9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680 292,2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5 148 531,9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809 805,9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- 4 338 726,0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15,7   </w:t>
            </w:r>
          </w:p>
        </w:tc>
      </w:tr>
      <w:tr w:rsidR="00727B88" w:rsidRPr="00727B88" w:rsidTr="00727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1418" w:type="dxa"/>
            <w:shd w:val="clear" w:color="auto" w:fill="auto"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  <w:proofErr w:type="gramStart"/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- 125 843,3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- 144 176,0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- 18 332,7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- 144 176,0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223 156,7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27B88" w:rsidRPr="00727B88" w:rsidRDefault="00727B88" w:rsidP="00727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B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 </w:t>
            </w:r>
          </w:p>
        </w:tc>
      </w:tr>
    </w:tbl>
    <w:p w:rsidR="00727B88" w:rsidRDefault="00727B88" w:rsidP="00727B8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E3C50" w:rsidRPr="006E3C50" w:rsidRDefault="006E3C50" w:rsidP="006E3C50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районного бюджета по доходам</w:t>
      </w:r>
      <w:r w:rsidR="0043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расходам</w:t>
      </w:r>
    </w:p>
    <w:p w:rsidR="0087524A" w:rsidRPr="0087524A" w:rsidRDefault="0087524A" w:rsidP="00875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районного бюджета на 2021 год </w:t>
      </w:r>
      <w:r w:rsidRPr="0087524A">
        <w:rPr>
          <w:rFonts w:ascii="Times New Roman" w:hAnsi="Times New Roman" w:cs="Times New Roman"/>
          <w:sz w:val="28"/>
          <w:szCs w:val="28"/>
        </w:rPr>
        <w:t>по сравнению с первоначальной редакцией решения Думы увеличены по доходам на сумму 661 959,5 тыс. рублей, в том числе: налоговые и неналоговые доходы на сумму 49 815,9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524A">
        <w:rPr>
          <w:rFonts w:ascii="Times New Roman" w:hAnsi="Times New Roman" w:cs="Times New Roman"/>
          <w:sz w:val="28"/>
          <w:szCs w:val="28"/>
        </w:rPr>
        <w:t xml:space="preserve"> безвозмездные </w:t>
      </w:r>
      <w:r w:rsidRPr="0087524A">
        <w:rPr>
          <w:rFonts w:ascii="Times New Roman" w:hAnsi="Times New Roman" w:cs="Times New Roman"/>
          <w:sz w:val="28"/>
          <w:szCs w:val="28"/>
        </w:rPr>
        <w:lastRenderedPageBreak/>
        <w:t>поступления на сумму 612 143,6 тыс. рублей. Расходы районного бюджета увеличены на сумму 680 292,2 тыс. рублей.</w:t>
      </w:r>
    </w:p>
    <w:p w:rsidR="0087524A" w:rsidRDefault="0087524A" w:rsidP="00875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A">
        <w:rPr>
          <w:rFonts w:ascii="Times New Roman" w:hAnsi="Times New Roman" w:cs="Times New Roman"/>
          <w:sz w:val="28"/>
          <w:szCs w:val="28"/>
        </w:rPr>
        <w:t>Согласно отчету об исполнении бюджета по состоянию на 01.04.</w:t>
      </w:r>
      <w:r>
        <w:rPr>
          <w:rFonts w:ascii="Times New Roman" w:hAnsi="Times New Roman" w:cs="Times New Roman"/>
          <w:sz w:val="28"/>
          <w:szCs w:val="28"/>
        </w:rPr>
        <w:t>2021 (ф.0503117) (далее – Отчет</w:t>
      </w:r>
      <w:r w:rsidRPr="0087524A">
        <w:rPr>
          <w:rFonts w:ascii="Times New Roman" w:hAnsi="Times New Roman" w:cs="Times New Roman"/>
          <w:sz w:val="28"/>
          <w:szCs w:val="28"/>
        </w:rPr>
        <w:t xml:space="preserve">) доходы районного бюджета исполнены в сумме 1 032 962,6 тыс. рублей, </w:t>
      </w:r>
      <w:r>
        <w:rPr>
          <w:rFonts w:ascii="Times New Roman" w:hAnsi="Times New Roman" w:cs="Times New Roman"/>
          <w:sz w:val="28"/>
          <w:szCs w:val="28"/>
        </w:rPr>
        <w:t>или 20,6% уточненного плана</w:t>
      </w:r>
      <w:r w:rsidRPr="008752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7F09">
        <w:rPr>
          <w:rFonts w:ascii="Times New Roman" w:hAnsi="Times New Roman" w:cs="Times New Roman"/>
          <w:sz w:val="28"/>
          <w:szCs w:val="28"/>
        </w:rPr>
        <w:t>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259 947,1 тыс. рублей, или 17,1%  утвержденно</w:t>
      </w:r>
      <w:r w:rsidR="005714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5714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безвозмездные поступления – в сумме 773 015,4 тыс. рублей, или 22,2% утвержденно</w:t>
      </w:r>
      <w:r w:rsidR="005714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5714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24A" w:rsidRPr="0087524A" w:rsidRDefault="0087524A" w:rsidP="008752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A">
        <w:rPr>
          <w:rFonts w:ascii="Times New Roman" w:hAnsi="Times New Roman" w:cs="Times New Roman"/>
          <w:sz w:val="28"/>
          <w:szCs w:val="28"/>
        </w:rPr>
        <w:t xml:space="preserve">Расходы районного бюджета исполнены в сумме 809 805,9 тыс. рублей, </w:t>
      </w:r>
      <w:r>
        <w:rPr>
          <w:rFonts w:ascii="Times New Roman" w:hAnsi="Times New Roman" w:cs="Times New Roman"/>
          <w:sz w:val="28"/>
          <w:szCs w:val="28"/>
        </w:rPr>
        <w:t>или 15,7 % уточненного плана</w:t>
      </w:r>
      <w:r w:rsidRPr="0087524A">
        <w:rPr>
          <w:rFonts w:ascii="Times New Roman" w:hAnsi="Times New Roman" w:cs="Times New Roman"/>
          <w:sz w:val="28"/>
          <w:szCs w:val="28"/>
        </w:rPr>
        <w:t>.</w:t>
      </w:r>
    </w:p>
    <w:p w:rsidR="0087524A" w:rsidRPr="0087524A" w:rsidRDefault="0087524A" w:rsidP="008752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4A">
        <w:rPr>
          <w:rFonts w:ascii="Times New Roman" w:hAnsi="Times New Roman" w:cs="Times New Roman"/>
          <w:sz w:val="28"/>
          <w:szCs w:val="28"/>
        </w:rPr>
        <w:t xml:space="preserve">Районный бюджет по состоянию на 01.04.2021 исполнен с профицитом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87524A">
        <w:rPr>
          <w:rFonts w:ascii="Times New Roman" w:hAnsi="Times New Roman" w:cs="Times New Roman"/>
          <w:sz w:val="28"/>
          <w:szCs w:val="28"/>
        </w:rPr>
        <w:t xml:space="preserve"> 223 156,7 тыс. рублей.</w:t>
      </w:r>
    </w:p>
    <w:p w:rsidR="000D3896" w:rsidRPr="000D3896" w:rsidRDefault="0027626D" w:rsidP="000D38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D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D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20E" w:rsidRPr="00520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52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20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52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198 620,4 тыс</w:t>
      </w:r>
      <w:r w:rsidR="0057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составляет 22,8%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</w:p>
    <w:p w:rsidR="000D3896" w:rsidRPr="000D3896" w:rsidRDefault="0057142D" w:rsidP="000D38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аналогичным периодом </w:t>
      </w:r>
      <w:r w:rsidR="0027626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увеличился на 35 791,2 тыс. рублей или на 22</w:t>
      </w:r>
      <w:r w:rsidR="002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96" w:rsidRPr="000D3896" w:rsidRDefault="0027626D" w:rsidP="000D38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0D3896" w:rsidRPr="000D3896" w:rsidRDefault="000D3896" w:rsidP="000D3896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275"/>
        <w:gridCol w:w="1100"/>
        <w:gridCol w:w="11"/>
        <w:gridCol w:w="1016"/>
      </w:tblGrid>
      <w:tr w:rsidR="000D3896" w:rsidRPr="000D3896" w:rsidTr="000D3896">
        <w:trPr>
          <w:trHeight w:val="7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01.04.2020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Думы от 25.03.2021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 на 01.04.2021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(гр.4-гр.2)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27626D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сполне</w:t>
            </w:r>
            <w:proofErr w:type="spellEnd"/>
          </w:p>
          <w:p w:rsidR="000D3896" w:rsidRPr="000D3896" w:rsidRDefault="000D3896" w:rsidP="0057142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2762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ия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(гр.4/гр.3)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Темп роста, % (гр.4/гр.2)</w:t>
            </w:r>
          </w:p>
        </w:tc>
      </w:tr>
      <w:tr w:rsidR="000D3896" w:rsidRPr="000D3896" w:rsidTr="000D3896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3896" w:rsidRPr="000D3896" w:rsidTr="000D3896"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</w:p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162 829,2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871 140,7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198 620,4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35 791,2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22,8 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122,0   </w:t>
            </w:r>
          </w:p>
        </w:tc>
      </w:tr>
      <w:tr w:rsidR="000D3896" w:rsidRPr="000D3896" w:rsidTr="000D3896">
        <w:trPr>
          <w:trHeight w:val="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123 209,8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641 920,9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137 871,3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14 661,5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21,5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111,9   </w:t>
            </w:r>
          </w:p>
        </w:tc>
      </w:tr>
      <w:tr w:rsidR="000D3896" w:rsidRPr="000D3896" w:rsidTr="000D3896">
        <w:trPr>
          <w:trHeight w:val="6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РФ:                                      - 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3 291,0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15 200,5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3 408,3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117,3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22,4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103,6   </w:t>
            </w:r>
          </w:p>
        </w:tc>
      </w:tr>
      <w:tr w:rsidR="000D3896" w:rsidRPr="000D3896" w:rsidTr="000D3896">
        <w:trPr>
          <w:trHeight w:val="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36 288,8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213 729,3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57 249,2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20 960,4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26,8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157,8   </w:t>
            </w:r>
          </w:p>
        </w:tc>
      </w:tr>
      <w:tr w:rsidR="000D3896" w:rsidRPr="000D3896" w:rsidTr="000D3896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26 375,8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201 841,8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39 702,1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13 326,3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19,7 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150,5   </w:t>
            </w:r>
          </w:p>
        </w:tc>
      </w:tr>
      <w:tr w:rsidR="000D3896" w:rsidRPr="000D3896" w:rsidTr="000D3896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8 648,1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7 800,0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8 638,7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- 9,4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110,8 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99,9   </w:t>
            </w:r>
          </w:p>
        </w:tc>
      </w:tr>
      <w:tr w:rsidR="000D3896" w:rsidRPr="000D3896" w:rsidTr="000D3896">
        <w:trPr>
          <w:trHeight w:val="3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357,4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1 087,5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334,8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- 22,6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30,8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93,7   </w:t>
            </w:r>
          </w:p>
        </w:tc>
      </w:tr>
      <w:tr w:rsidR="000D3896" w:rsidRPr="000D3896" w:rsidTr="000D3896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907,5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3 000,0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8 573,6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7 666,1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285,8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944,7   </w:t>
            </w:r>
          </w:p>
        </w:tc>
      </w:tr>
      <w:tr w:rsidR="000D3896" w:rsidRPr="000D3896" w:rsidTr="000D3896">
        <w:trPr>
          <w:trHeight w:val="2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39,6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290,0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91,6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52,0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31,6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231,3   </w:t>
            </w:r>
          </w:p>
        </w:tc>
      </w:tr>
    </w:tbl>
    <w:p w:rsidR="000D3896" w:rsidRPr="000D3896" w:rsidRDefault="000D3896" w:rsidP="000D38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98" w:rsidRPr="000D3896" w:rsidRDefault="000D3896" w:rsidP="005B0A9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Поступление </w:t>
      </w:r>
      <w:r w:rsidRPr="008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 на доходы физических лиц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НДФЛ)</w:t>
      </w:r>
      <w:r w:rsidR="002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62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7626D" w:rsidRPr="002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2021 ода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сумму 137 871,3</w:t>
      </w:r>
      <w:r w:rsidR="0027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21,5% уточненного плана</w:t>
      </w:r>
      <w:r w:rsidR="00571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аналогичным периодом 2020 года поступление увеличилось на 14 661,5 тыс. рублей, или на 11,9 процента. 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0A98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НДФЛ</w:t>
      </w:r>
      <w:r w:rsidR="005B0A98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районного бюджета 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</w:t>
      </w:r>
      <w:r w:rsidR="005B0A98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A98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л 69,4 процента.</w:t>
      </w:r>
    </w:p>
    <w:p w:rsidR="000D3896" w:rsidRPr="000D3896" w:rsidRDefault="000D3896" w:rsidP="0069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Отчету</w:t>
      </w:r>
      <w:r w:rsid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поступлений НДФЛ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87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погашением задолженности прошлых лет налоговыми агентами, постановкой на налоговый учет новых налогоплательщиков, увеличением поступления с доходов, полученных индивидуальными предпринимателями, нотариусами, занимающихся частной практикой, адвокатами, учредившими адвокатские кабинеты, а также с доходов, полученных физическими лицами в соответствии со статьей 228 Налогового кодекса Российской Федерации.</w:t>
      </w:r>
      <w:proofErr w:type="gramEnd"/>
    </w:p>
    <w:p w:rsidR="00387DE5" w:rsidRDefault="000828A0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D3896" w:rsidRPr="008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кциз</w:t>
      </w:r>
      <w:r w:rsidR="0057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D3896" w:rsidRPr="008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подакцизным товарам (продукции), производимым на </w:t>
      </w:r>
      <w:r w:rsidR="00387DE5" w:rsidRPr="0082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Российской Федерации </w:t>
      </w:r>
      <w:r w:rsid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7D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3 408,3 тыс. рублей, или 22,4% 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уточненного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плану. </w:t>
      </w:r>
      <w:r w:rsidR="005B0A98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акцизов по подакцизным товарам (продукции), производимым на территории Российской Федерации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B0A98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 1,</w:t>
      </w:r>
      <w:r w:rsidR="005B0A98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процента.</w:t>
      </w:r>
    </w:p>
    <w:p w:rsidR="00777983" w:rsidRPr="00777983" w:rsidRDefault="00387DE5" w:rsidP="0077798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57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</w:t>
      </w:r>
      <w:r w:rsidR="00571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2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AF3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824AF3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="00824AF3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производимых на территории Российской Федерации</w:t>
      </w:r>
      <w:r w:rsidR="0079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(далее-Акцизы)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Pr="0038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увеличилось по сравнению с аналогичным периодом 2020 ода на сумму 117,3 тыс. рублей или на 3,6 процента</w:t>
      </w:r>
      <w:proofErr w:type="gramStart"/>
      <w:r w:rsidR="00824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9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</w:t>
      </w:r>
      <w:r w:rsidR="007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Акцизов</w:t>
      </w:r>
      <w:r w:rsidR="007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в связи с </w:t>
      </w:r>
      <w:r w:rsidR="00777983" w:rsidRPr="007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нормативов отчислений в местные бюджеты, а также за счет увеличения ставок по акцизам на автомобильный и прямогонный бензин, дизельное топливо, моторные масла в 2021 году</w:t>
      </w:r>
      <w:r w:rsidR="00777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96" w:rsidRPr="000D3896" w:rsidRDefault="000828A0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08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3896" w:rsidRPr="0008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</w:t>
      </w:r>
      <w:r w:rsidRPr="0008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0D3896" w:rsidRPr="0008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совокупный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57 249,2 тыс. рублей, или 26,8% 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2020 года увел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ичились на 20 960,4 тыс. рублей, из них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налог, взимаемый в связи с применением упрощенной системы налогообложения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поступил в сумме 39 702,1 тыс. рублей, или 19,7% 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аналогичным периодом 2020 года на 13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326,3 тыс. рублей,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количества налогоплательщиков, вставши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налоговый учет в 2021 году 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налогооблагаемой базы по налогу в 2021 году;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вмененный доход для отдельных видов деятельности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сумме 8 638,7 тыс. рублей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110,8% уточненного плана.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налога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аналогичным периодом 2020 года 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на 9,4 тыс. рублей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переходом налогоплательщиков на другие системы налогообложения;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2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сумме 334,8 тыс. рублей</w:t>
      </w:r>
      <w:r w:rsidR="00722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30,8% уточненного плана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налога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аналогичным периодом 2020 года уменьшилось на 22,6 тыс. рублей, в связи с уменьшением налогооблагаемой базы в 2021 году;</w:t>
      </w:r>
    </w:p>
    <w:p w:rsid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по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</w:t>
      </w:r>
      <w:r w:rsidR="004B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B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взимаемый в связи с применением патентной системы налогообложения</w:t>
      </w:r>
      <w:r w:rsidR="004B6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35C" w:rsidRP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285,8%, поступления составили сумму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8 573,6 тыс. рублей.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налога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аналогичным периодом 2020 года увеличилось на 7 666,1 тыс. рублей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увеличением количества налогоплательщиков в 2021 году.</w:t>
      </w:r>
    </w:p>
    <w:p w:rsidR="005B0A98" w:rsidRPr="005B0A98" w:rsidRDefault="005B0A98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налогов на совокупный доход в общем объеме налоговых доходов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составил 28,8 процента.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B6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составило сумму 91,6 тыс. рублей.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B635C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государственной пошлины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аналогичным периодом 2020 года увеличилось на 52,0 тыс. рублей, в связи с увеличением количества обращений в суды общей юрисдикции</w:t>
      </w:r>
      <w:r w:rsidR="004B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судьям за предоставлением услуг в 2021 году.</w:t>
      </w:r>
    </w:p>
    <w:p w:rsidR="00CB59E9" w:rsidRPr="000D3896" w:rsidRDefault="0052020E" w:rsidP="00CB59E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</w:t>
      </w:r>
      <w:r w:rsidR="000D3896" w:rsidRPr="000D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61326,7 тыс. рублей, или 9,5% уточненного плана. Поступление неналоговы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B59E9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аналогичным периодом 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9E9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5 223,3</w:t>
      </w:r>
      <w:r w:rsidR="00CB59E9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2020E" w:rsidRPr="000D3896" w:rsidRDefault="00CB59E9" w:rsidP="00CB59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0D3896" w:rsidRPr="000D3896" w:rsidRDefault="000D3896" w:rsidP="000D3896">
      <w:pPr>
        <w:tabs>
          <w:tab w:val="left" w:pos="56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134"/>
        <w:gridCol w:w="1134"/>
        <w:gridCol w:w="1134"/>
        <w:gridCol w:w="993"/>
      </w:tblGrid>
      <w:tr w:rsidR="000D3896" w:rsidRPr="000D3896" w:rsidTr="00E82955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01.04.2020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Думы от 25.03.2021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 на 01.04.2021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</w:t>
            </w:r>
            <w:proofErr w:type="spellEnd"/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(гр.4-гр.2)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E82955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спол</w:t>
            </w:r>
            <w:proofErr w:type="spellEnd"/>
          </w:p>
          <w:p w:rsidR="000D3896" w:rsidRPr="000D3896" w:rsidRDefault="00E82955" w:rsidP="00E8295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ия 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(гр.4/гр.3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Темп роста, % (гр.4/гр.2)</w:t>
            </w:r>
          </w:p>
        </w:tc>
      </w:tr>
      <w:tr w:rsidR="000D3896" w:rsidRPr="000D3896" w:rsidTr="00E82955">
        <w:trPr>
          <w:trHeight w:val="1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3896" w:rsidRPr="000D3896" w:rsidTr="00E82955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Неналоговые доходы, </w:t>
            </w:r>
          </w:p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66 550,0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645 299,8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61 326,7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- 5 223,3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9,5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92,2   </w:t>
            </w:r>
          </w:p>
        </w:tc>
      </w:tr>
      <w:tr w:rsidR="000D3896" w:rsidRPr="000D3896" w:rsidTr="00E82955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23 600,1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568 529,7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16 235,7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- 7 364,4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68,8   </w:t>
            </w:r>
          </w:p>
        </w:tc>
      </w:tr>
      <w:tr w:rsidR="000D3896" w:rsidRPr="000D3896" w:rsidTr="00E82955">
        <w:trPr>
          <w:trHeight w:val="4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1 011,6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3 861,2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14 172,6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13 161,0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367,1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1 401,0   </w:t>
            </w:r>
          </w:p>
        </w:tc>
      </w:tr>
      <w:tr w:rsidR="000D3896" w:rsidRPr="000D3896" w:rsidTr="00E82955">
        <w:trPr>
          <w:trHeight w:val="5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компенсаций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17 279,2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63 716,4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25 258,9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7 979,7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39,6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146,2   </w:t>
            </w:r>
          </w:p>
        </w:tc>
      </w:tr>
      <w:tr w:rsidR="000D3896" w:rsidRPr="000D3896" w:rsidTr="00E82955">
        <w:trPr>
          <w:trHeight w:val="5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23 254,3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7 300,8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3 933,4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- 19 320,9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53,9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16,9   </w:t>
            </w:r>
          </w:p>
        </w:tc>
      </w:tr>
      <w:tr w:rsidR="000D3896" w:rsidRPr="000D3896" w:rsidTr="00E82955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Штрафные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1 345,6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1 891,7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1 696,6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351,0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89,7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126,1   </w:t>
            </w:r>
          </w:p>
        </w:tc>
      </w:tr>
      <w:tr w:rsidR="000D3896" w:rsidRPr="000D3896" w:rsidTr="00E82955">
        <w:trPr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59,2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29,5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- 29,7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49,8   </w:t>
            </w:r>
          </w:p>
        </w:tc>
      </w:tr>
    </w:tbl>
    <w:p w:rsidR="000D3896" w:rsidRPr="000D3896" w:rsidRDefault="000D3896" w:rsidP="000D389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D3896" w:rsidRPr="00EA1E5D" w:rsidRDefault="00B63363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0D3896" w:rsidRPr="00B6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оходы от использования имущества, находящегося в государственной и муниципальной собственности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сумме 16 235,7 тыс. рублей или 2,9% </w:t>
      </w:r>
      <w:r w:rsidR="00EA1E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 плана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уменьшением количества проведенных аукционов по продаже права аренды земельных участков в 2021 году, расторжением договоров аренды земельных участков и договоров за размещение рекламных конструкций в 2020-2021 годах</w:t>
      </w:r>
      <w:r w:rsidR="00E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уменьшилось на 7 364,4 тыс. рублей по сравнению с аналогичным периодом </w:t>
      </w:r>
      <w:r w:rsidR="00EA1E5D" w:rsidRPr="00E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EA1E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D3896" w:rsidRPr="000D3896" w:rsidRDefault="00EA1E5D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D3896" w:rsidRPr="00EA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латежи при пользовании природными ресурсами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14 172,6 тыс. рублей или 367,1%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 плана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платы при пользовании природными ресурсами </w:t>
      </w:r>
      <w:r w:rsidR="004A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2021 года увеличилось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13 161,0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4A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поступлением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незапланированных </w:t>
      </w:r>
      <w:r w:rsidR="004A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АО «</w:t>
      </w:r>
      <w:proofErr w:type="spellStart"/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Спецавтохозяйство</w:t>
      </w:r>
      <w:proofErr w:type="spellEnd"/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норматива</w:t>
      </w:r>
      <w:r w:rsidR="00E8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отчислений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негативное воздействие на окружающую среду в 2021 году</w:t>
      </w:r>
      <w:r w:rsid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96" w:rsidRPr="000D3896" w:rsidRDefault="00380C88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D3896" w:rsidRPr="003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оходы от оказания платных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(работ)</w:t>
      </w:r>
      <w:r w:rsidR="000D3896" w:rsidRPr="003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компенсаций затрат государству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25 258,9 тыс. рублей, или 39,6%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 плана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доходов п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 с 2020 годом увелич</w:t>
      </w:r>
      <w:r w:rsid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на 7 979,7 тыс. рублей,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</w:t>
      </w:r>
      <w:r w:rsid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дебито</w:t>
      </w:r>
      <w:r w:rsid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задолженности прошлых лет.</w:t>
      </w:r>
    </w:p>
    <w:p w:rsidR="000D3896" w:rsidRPr="000D3896" w:rsidRDefault="00F04695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D3896"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оходы от продажи материальных и нематериальных активов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сумме 3 933,4 тыс. рублей или 53,9%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уточненного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 по сравнению с аналогичным периодом 2020 года уменьшились на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19 320,9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уменьшением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от реализации иного имущества, находящегося в собственности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96" w:rsidRPr="000D3896" w:rsidRDefault="00F04695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0D3896" w:rsidRPr="006E3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трафы, санкции, возмещение ущерба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сумме 1</w:t>
      </w:r>
      <w:r w:rsidR="006E3EC8">
        <w:rPr>
          <w:rFonts w:ascii="Times New Roman" w:eastAsia="Times New Roman" w:hAnsi="Times New Roman" w:cs="Times New Roman"/>
          <w:sz w:val="28"/>
          <w:szCs w:val="28"/>
          <w:lang w:eastAsia="ru-RU"/>
        </w:rPr>
        <w:t> 696,6 тыс. рублей, или 89,7% уточненного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6E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аналогичным периодом 2020 поступление у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6E3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на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351,0 тыс. рублей</w:t>
      </w:r>
      <w:r w:rsidR="006E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Увеличилось количество штрафов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налагаемых главными администраторами доходов консолидированного бюджета. </w:t>
      </w:r>
    </w:p>
    <w:p w:rsidR="000D3896" w:rsidRPr="000D3896" w:rsidRDefault="002B480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прочих</w:t>
      </w:r>
      <w:r w:rsidR="000D3896" w:rsidRPr="002B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неналоговы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D3896" w:rsidRPr="002B4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  <w:r w:rsidRP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планировалось,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невыясненных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29,5 тыс. рублей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неналоговых доходов районного бюджета </w:t>
      </w:r>
      <w:r w:rsid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48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приходится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доходы от оказания платных услуг и компенс</w:t>
      </w:r>
      <w:r w:rsid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затрат государству – 41,2%,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использования имущества, находящегося в государственной и муниципальной собственности – 26,5%</w:t>
      </w:r>
      <w:r w:rsidR="002B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 при пользовании природными ресурсами – 23,1 процента.</w:t>
      </w:r>
    </w:p>
    <w:p w:rsidR="008B738A" w:rsidRPr="000D3896" w:rsidRDefault="000D3896" w:rsidP="008B738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="008B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38A" w:rsidRP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районный бюджет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2021 года в сумме 773 015,4 тыс. рублей, или 22,2% к утвержденному плану года.</w:t>
      </w:r>
      <w:r w:rsidR="008B738A" w:rsidRP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безвозмездных поступлений п</w:t>
      </w:r>
      <w:r w:rsidR="008B738A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аналогичным периодом </w:t>
      </w:r>
      <w:r w:rsid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B738A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B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сумму 208 418,5</w:t>
      </w:r>
      <w:r w:rsidR="008B738A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B738A" w:rsidRPr="000D3896" w:rsidRDefault="008B738A" w:rsidP="008B738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поступления безвозмездных поступлений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0D3896" w:rsidRPr="000D3896" w:rsidRDefault="000D3896" w:rsidP="000D389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134"/>
        <w:gridCol w:w="1134"/>
        <w:gridCol w:w="1092"/>
      </w:tblGrid>
      <w:tr w:rsidR="000D3896" w:rsidRPr="000D3896" w:rsidTr="000D3896">
        <w:trPr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01.04.2020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Решение Думы от 25.03.2021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 на 01.04.2021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</w:t>
            </w:r>
            <w:proofErr w:type="spellEnd"/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(гр.4-гр.2)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885E75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спол</w:t>
            </w:r>
            <w:proofErr w:type="spellEnd"/>
          </w:p>
          <w:p w:rsidR="000D3896" w:rsidRPr="000D3896" w:rsidRDefault="00885E75" w:rsidP="00885E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ия </w:t>
            </w:r>
            <w:r w:rsidR="000D3896"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(гр.4/гр.3)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885E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Темп роста</w:t>
            </w:r>
            <w:r w:rsidR="00885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 (гр.4/гр.2)</w:t>
            </w:r>
          </w:p>
        </w:tc>
      </w:tr>
      <w:tr w:rsidR="000D3896" w:rsidRPr="000D3896" w:rsidTr="000D3896">
        <w:trPr>
          <w:trHeight w:val="2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3896" w:rsidRPr="000D3896" w:rsidTr="000D3896">
        <w:trPr>
          <w:trHeight w:val="1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поступления, </w:t>
            </w:r>
          </w:p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564 596,9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3 487 915,4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773 015,4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208 418,5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22,2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136,9   </w:t>
            </w:r>
          </w:p>
        </w:tc>
      </w:tr>
      <w:tr w:rsidR="000D3896" w:rsidRPr="000D3896" w:rsidTr="000D3896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-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D3896" w:rsidRPr="000D3896" w:rsidTr="000D3896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220 581,6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1 345 658,8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147 615,0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- 72 966,6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11,0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66,9   </w:t>
            </w:r>
          </w:p>
        </w:tc>
      </w:tr>
      <w:tr w:rsidR="000D3896" w:rsidRPr="000D3896" w:rsidTr="000D3896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348 146,5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1 691 196,5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601 521,8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253 375,3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35,6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172,8   </w:t>
            </w:r>
          </w:p>
        </w:tc>
      </w:tr>
      <w:tr w:rsidR="000D3896" w:rsidRPr="000D3896" w:rsidTr="000D3896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2 352,8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112 694,0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19 337,6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16 984,8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17,2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821,9   </w:t>
            </w:r>
          </w:p>
        </w:tc>
      </w:tr>
      <w:tr w:rsidR="000D3896" w:rsidRPr="000D3896" w:rsidTr="000D3896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341 625,0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7 800,0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7 800,0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2,3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D3896" w:rsidRPr="000D3896" w:rsidTr="000D3896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- 6 484,0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- 3 258,9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- 3 258,9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3 225,1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100,0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50,3   </w:t>
            </w:r>
          </w:p>
        </w:tc>
      </w:tr>
    </w:tbl>
    <w:p w:rsidR="000D3896" w:rsidRPr="000D3896" w:rsidRDefault="000D3896" w:rsidP="000D389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8A" w:rsidRDefault="008B738A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общем объеме доходов районного бюджета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</w:t>
      </w:r>
      <w:r w:rsidR="008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74,8 процента.</w:t>
      </w:r>
    </w:p>
    <w:p w:rsidR="000D3896" w:rsidRPr="006E3C50" w:rsidRDefault="006E3C50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поступили</w:t>
      </w:r>
      <w:r w:rsidRPr="006E3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896" w:rsidRPr="006E3C50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в сумме 14</w:t>
      </w:r>
      <w:r w:rsidR="006E3C50">
        <w:rPr>
          <w:rFonts w:ascii="Times New Roman" w:eastAsia="Times New Roman" w:hAnsi="Times New Roman" w:cs="Times New Roman"/>
          <w:sz w:val="28"/>
          <w:szCs w:val="28"/>
          <w:lang w:eastAsia="ru-RU"/>
        </w:rPr>
        <w:t>7 615,0 тыс. рублей, или 11% уточненного плана</w:t>
      </w:r>
      <w:r w:rsidR="006E3C50" w:rsidRPr="006E3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субвенции в сумме 601 521,8 тыс. рублей, или 35,6% </w:t>
      </w:r>
      <w:r w:rsidR="006E3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плана;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межбюджетные трансферты в сумме 19 337,6 тыс. рублей, или 17,2% </w:t>
      </w:r>
      <w:r w:rsidR="006E3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уточненного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плана;</w:t>
      </w:r>
    </w:p>
    <w:p w:rsidR="000D3896" w:rsidRPr="000D3896" w:rsidRDefault="000D3896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прочие безвозмездные поступления в сумме </w:t>
      </w:r>
      <w:r w:rsidR="006E3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7 800,0 тыс. рублей или 2,3% уточненного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плана.</w:t>
      </w:r>
    </w:p>
    <w:p w:rsidR="000D3896" w:rsidRPr="000D3896" w:rsidRDefault="006E3C50" w:rsidP="006954C5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 остатков субсидий, субвенций и иных межбюджетных трансфертов, имеющих целевое назначение, прошлых лет из бюджетов муниципальных районов осуществлен в сумме 3 258,9 тыс. рублей.</w:t>
      </w:r>
    </w:p>
    <w:p w:rsidR="000D3896" w:rsidRPr="000D3896" w:rsidRDefault="000D3896" w:rsidP="000D3896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6" w:rsidRPr="000D3896" w:rsidRDefault="000D3896" w:rsidP="0069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районного бюджета осуществлялось в соответствии с решением Думы №16-132/</w:t>
      </w:r>
      <w:proofErr w:type="spellStart"/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сводной бюджетной росписью районного бюджета</w:t>
      </w:r>
      <w:r w:rsidR="0088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896" w:rsidRPr="000D3896" w:rsidRDefault="000D3896" w:rsidP="0069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расходов районного бюджета за 1 квартал 2020 и 2021 годов представлен в таблице.</w:t>
      </w:r>
    </w:p>
    <w:p w:rsidR="000D3896" w:rsidRPr="000D3896" w:rsidRDefault="000D3896" w:rsidP="000D389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0D3896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134"/>
        <w:gridCol w:w="1276"/>
        <w:gridCol w:w="1134"/>
        <w:gridCol w:w="1275"/>
        <w:gridCol w:w="851"/>
        <w:gridCol w:w="1276"/>
      </w:tblGrid>
      <w:tr w:rsidR="000D3896" w:rsidRPr="000D3896" w:rsidTr="000D3896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A05697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885E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Факт на 01.04.2020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Решение Думы от 25.03.2021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Факт на 01.04.2021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Отклонение </w:t>
            </w:r>
          </w:p>
          <w:p w:rsidR="000D3896" w:rsidRPr="000D3896" w:rsidRDefault="000D3896" w:rsidP="009013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(гр.</w:t>
            </w:r>
            <w:r w:rsidR="0090136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5</w:t>
            </w: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-гр.</w:t>
            </w:r>
            <w:r w:rsidR="0090136B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</w:t>
            </w: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%</w:t>
            </w:r>
          </w:p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испол</w:t>
            </w:r>
            <w:proofErr w:type="spellEnd"/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Отклонение </w:t>
            </w:r>
          </w:p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(гр.5-гр.3)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D3896" w:rsidRPr="000D3896" w:rsidTr="000D3896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расходы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793 811,7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5 148 531,9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809 805,9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- 4 338 726,0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15 994,2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A0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137 690,7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358 967,9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64 206,2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- 294 761,7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17,9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- 73 484,5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A05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568,5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- 566,3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0D3896" w:rsidRPr="000D3896" w:rsidTr="000D3896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2 843,7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14 556,7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3 202,2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- 11 354,5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22,0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358,5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119,1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56 523,0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2 015,0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- 54 508,0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1 895,9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8 455,8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235 393,7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3 255,9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- 232 137,8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1,4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- 5 199,9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99,6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49,8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- 49,8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50,0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49,8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573 442,0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4 075 564,5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657 406,8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- 3 418 157,7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16,1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83 964,8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1 940,0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17 090,5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1 698,4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- 15 392,1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9,9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- 241,6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17 411,5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89 831,3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17 476,2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72 355,1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64,7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281,2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1 700,8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- 1 700,8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- 281,2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1 876,8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7 507,3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1 876,8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- 5 630,5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25,0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</w:t>
            </w: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ного и муници</w:t>
            </w: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05697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D3896" w:rsidRPr="000D3896" w:rsidRDefault="000D3896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5 926,8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- 5 926,8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-     </w:t>
            </w:r>
          </w:p>
        </w:tc>
      </w:tr>
      <w:tr w:rsidR="000D3896" w:rsidRPr="000D3896" w:rsidTr="000D389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МБТ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A05697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49 748,8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284 801,3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58 616,4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- 226 184,9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20,6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8 867,6   </w:t>
            </w:r>
          </w:p>
        </w:tc>
      </w:tr>
    </w:tbl>
    <w:p w:rsidR="000D3896" w:rsidRPr="000D3896" w:rsidRDefault="000D3896" w:rsidP="000D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96" w:rsidRPr="000D3896" w:rsidRDefault="000D3896" w:rsidP="006954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районного бюджета</w:t>
      </w:r>
      <w:r w:rsidR="0090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013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0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 года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разделов классификации расходов показал следующее.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01 «Общегосударственные вопросы»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исполнены в сумме 64 2</w:t>
      </w:r>
      <w:r w:rsidR="00A05697">
        <w:rPr>
          <w:rFonts w:ascii="Times New Roman" w:eastAsia="Calibri" w:hAnsi="Times New Roman" w:cs="Times New Roman"/>
          <w:color w:val="000000"/>
          <w:sz w:val="28"/>
          <w:szCs w:val="28"/>
        </w:rPr>
        <w:t>06,2 тыс. рублей, или 17,9% уточненного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плана, что на 73 484,5 тыс. рублей меньше, чем исполнено за аналогичный период 2020 года.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</w:t>
      </w: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02 «Национальная оборона»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утверждены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подразделу 0204  «Мобилизационная подготовка экономики» в сумме 568,5 тыс. рублей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2,2 тыс. рублей, или 0,4% 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го плана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соответствует расходам за аналогичный период 2020 года.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03 «Национальная безопасность и правоохранительная деятельн</w:t>
      </w:r>
      <w:r w:rsidR="0090136B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ость»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расходы исполнены в сумме 3 202,2 тыс. рублей, или 22% от ут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плана, что на 358,5 тыс. рублей больше, чем исполнено за аналогичный период 2020 года</w:t>
      </w:r>
      <w:r w:rsidR="00F94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напра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94AE1">
        <w:rPr>
          <w:rFonts w:ascii="Times New Roman" w:eastAsia="Calibri" w:hAnsi="Times New Roman" w:cs="Times New Roman"/>
          <w:color w:val="000000"/>
          <w:sz w:val="28"/>
          <w:szCs w:val="28"/>
        </w:rPr>
        <w:t>лены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подразделам:</w:t>
      </w:r>
    </w:p>
    <w:p w:rsidR="000D3896" w:rsidRPr="000D3896" w:rsidRDefault="000D3896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- 0309 «Защита населения и территории от последствий чрезвычайных ситуаций природного и техногенного характера, гражданская оборона» на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реализацию 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 «Организация муниципального управления в ИРМО»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«Обеспечение безопасности, профилактика правонарушений, социально-негативных явлений и социально значимых заболеваний на территории ИРМО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асходы исполнены в сумме 3 199,6 тыс. рублей, или 23% </w:t>
      </w:r>
      <w:r w:rsidR="0090136B"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уточненного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года; </w:t>
      </w:r>
    </w:p>
    <w:p w:rsidR="000D3896" w:rsidRPr="000D3896" w:rsidRDefault="000D3896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- 0314 «Другие вопросы в области национальной безопасности и правоохранительной деятельности» на реализацию мероприятий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программы "Обеспечение безопасности, профилактика правонарушений, социально-негативных явлений,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образования"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асходы исполнены в сумме 2,6 тыс. рублей, или 0,4%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уточненного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года.</w:t>
      </w:r>
    </w:p>
    <w:p w:rsidR="00F52194" w:rsidRPr="000D3896" w:rsidRDefault="00315C19" w:rsidP="00F5219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04 «Национальная экономика»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исполнены в сумме 2 015,0 тыс. рублей, или 3,6% ут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плана, что на 1 895,9 тыс. рублей больше, чем исполнено за аналогичный период 2020 года</w:t>
      </w:r>
      <w:r w:rsidR="00F94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направлены</w:t>
      </w:r>
      <w:r w:rsidR="00F52194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подразделам:</w:t>
      </w:r>
    </w:p>
    <w:p w:rsidR="000D3896" w:rsidRPr="00315C19" w:rsidRDefault="00F52194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0405 «Сельское хозяйство и рыболовство» на осуществление отдельных областных государственных полномочий в сфере обращения с безнадзорными собаками и кошками в Иркутской области, а также на организацию и проведение мероприятий в области сельского хозяйства.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асходы исполнены в сумме 12,5 тыс. рублей, или 0,7%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уточне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нного плана, что на 12,5 тыс. рублей больше, чем исполнено за аналогичный период 2020 года</w:t>
      </w:r>
      <w:r w:rsidR="00315C19"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3896" w:rsidRPr="000D3896" w:rsidRDefault="00315C19" w:rsidP="00315C1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0409 «Дорожное хозяйство (дорожные фонды)» расходы исполнены в сумме 1 920,7 тыс. рублей, или 3,8% ут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очне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нного плана, что на 1 871,4 тыс. рублей больше, чем исполнено за аналогичный период 2020 года. 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асходы предусмотрены на реализацию мероприятий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программы "Развитие дорожного хозяйства в ИРМО".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0412 «Другие вопросы в области национальной экономики» расходы исполнены в сумме 81,8 тыс. рублей, или 2,3% 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уточне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нно</w:t>
      </w:r>
      <w:r w:rsidR="00F52194">
        <w:rPr>
          <w:rFonts w:ascii="Times New Roman" w:eastAsia="Calibri" w:hAnsi="Times New Roman" w:cs="Times New Roman"/>
          <w:color w:val="000000"/>
          <w:sz w:val="28"/>
          <w:szCs w:val="28"/>
        </w:rPr>
        <w:t>го плана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, что на 12,0 тыс. рублей больше, чем исполнено з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а аналогичный период 2020 года</w:t>
      </w:r>
      <w:r w:rsidR="00885E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Расходы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предусмотрены на реализацию мероприятий подпрограммы "Создание условий для развития туризма на территории Иркутского районного муниципального образования" 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униципальной программы "Развитие экономического потенциала в Иркутском районном 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образовании"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подпрограммы "Поддержка социально ориентированных некоммерческих организаций в Иркутском районном муниципальном образовании" 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программы "Развитие институтов гражданского общества в Иркутском районном муниципальном образовании".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05 «Жилищно-коммунальное хозяйство»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предусмотрены по подразделу 0502 «Коммунальное хозяйство» на реализацию мероприятий 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программы "Развитие коммунально-инженерной инфраструктуры и энергосбережение в ИРМО"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3 255,9 тыс. рублей, или 1,4% ут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 плана. Расходы исполнены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5 199,9 тыс. рублей меньше, чем исполнено за аналогичный период 2020 года. 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06 «Охрана окружающей среды»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районного бюджета 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утверждены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подразделу 0605 «Другие вопросы в области охраны окружающей среды» на проведение информационных мероприятий, направленных на повышение эколо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>гической грамотности населения и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сполнены в сумме 49,8 тыс. рублей</w:t>
      </w:r>
      <w:r w:rsidR="006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50,0% уточненного плана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07 «Образование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муниципальн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ах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«Развитие образования в ИРМО»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«Молодежная политика и оздоровление детей»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657 406,8 тыс. рублей, или 16,1% </w:t>
      </w:r>
      <w:r w:rsidR="00F72270"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плана, что на 83 964,8 тыс. рублей больше, чем исполнено за аналогичный период 2020 года.</w:t>
      </w:r>
    </w:p>
    <w:p w:rsidR="00F72270" w:rsidRPr="00F72270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08 «Культура, кинематография»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</w:t>
      </w:r>
      <w:r w:rsidR="00F722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227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предусмотрены на реализацию мероприятий </w:t>
      </w:r>
      <w:r w:rsidR="00F7227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7227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униципальной программы "Развитие культуры в ИРМО"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1 698,4 тыс. рублей, или 9,9% </w:t>
      </w:r>
      <w:r w:rsidR="00F72270"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плана, что на 241,6 тыс. рублей меньше, чем исполнено за аналогичный период 2020 года</w:t>
      </w:r>
      <w:r w:rsidR="00F94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направлены </w:t>
      </w:r>
      <w:r w:rsidR="00F7227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по подразделам</w:t>
      </w:r>
      <w:r w:rsidR="00F72270" w:rsidRPr="00F7227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D3896" w:rsidRPr="005B22C1" w:rsidRDefault="00F72270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27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0801 «Культура» расходы исполнены в сумме 1 698,4 тыс. рублей, или 10%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</w:t>
      </w:r>
      <w:r w:rsidR="005B22C1" w:rsidRPr="005B22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3896" w:rsidRPr="000D3896" w:rsidRDefault="00F72270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2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0804 «Другие вопросы в области культуры, кинематографии» расходы 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утверждены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реализацию мероприятий по активизации творческого потенциала учащихся, стимулирование процесса обучения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2C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в сумме 103,5 тыс. 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отчетном периоде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не производились.</w:t>
      </w:r>
    </w:p>
    <w:p w:rsidR="000D3896" w:rsidRPr="00315C19" w:rsidRDefault="00315C19" w:rsidP="00315C1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19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0D3896" w:rsidRPr="00315C19">
        <w:rPr>
          <w:rFonts w:ascii="Times New Roman" w:eastAsia="Calibri" w:hAnsi="Times New Roman" w:cs="Times New Roman"/>
          <w:i/>
          <w:sz w:val="28"/>
          <w:szCs w:val="28"/>
        </w:rPr>
        <w:t>аздел</w:t>
      </w:r>
      <w:r w:rsidR="000D3896" w:rsidRPr="00315C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10 «Социальная политика»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исполнены в сумме 17 476,2 тыс. рублей, или 19,5% </w:t>
      </w:r>
      <w:r w:rsidR="00F72270">
        <w:rPr>
          <w:rFonts w:ascii="Times New Roman" w:eastAsia="Calibri" w:hAnsi="Times New Roman" w:cs="Times New Roman"/>
          <w:color w:val="000000"/>
          <w:sz w:val="28"/>
          <w:szCs w:val="28"/>
        </w:rPr>
        <w:t>уточненного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плана, что на 64,7 тыс. рублей больше, чем исполнено за аналогичный период 2020 года</w:t>
      </w:r>
      <w:r w:rsidR="00F94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направлены</w:t>
      </w:r>
      <w:r w:rsidR="00F94AE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F94AE1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подразделам</w:t>
      </w:r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D3896" w:rsidRPr="005B22C1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1001 «Пенсионное обеспечение», расходы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исполнены в сумме 2 026,0 тыс. рублей, или 25,4% ут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 плана</w:t>
      </w:r>
      <w:r w:rsidR="005B22C1" w:rsidRPr="005B22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3896" w:rsidRPr="005B22C1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1003 «Социальное обеспечение населения»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</w:t>
      </w:r>
      <w:r w:rsidR="005B22C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предусмотрены на осуществление областных государственных полномочий по предоставлению гражданам субсидий на оплату жилых помещений и коммунальных услуг, а также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исполнены в сумме 8 140,0 тыс. рублей, или 18,9% ут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 плана</w:t>
      </w:r>
      <w:r w:rsidR="005B22C1" w:rsidRPr="005B22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:rsidR="000D3896" w:rsidRPr="005B22C1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1004 «Охрана семьи и детства»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, р</w:t>
      </w:r>
      <w:r w:rsidR="005B22C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асходы предусмотрены на осуществление отдельных областных государственных полномочий по предоставлению мер социальной поддержки </w:t>
      </w:r>
      <w:proofErr w:type="gramStart"/>
      <w:r w:rsidR="005B22C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многодетным</w:t>
      </w:r>
      <w:proofErr w:type="gramEnd"/>
      <w:r w:rsidR="005B22C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малоимущим семья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6 388,3 тыс. рублей, или 18,4% ут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 плана</w:t>
      </w:r>
      <w:r w:rsidR="005B22C1" w:rsidRPr="005B22C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D3896" w:rsidRPr="000D3896" w:rsidRDefault="00315C19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15C1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1006 «Другие вопросы в области социальной политики»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5B22C1" w:rsidRP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5B22C1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асходы предусмотрены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921,9 тыс. рублей, или 22,5% ут</w:t>
      </w:r>
      <w:r w:rsidR="005B22C1">
        <w:rPr>
          <w:rFonts w:ascii="Times New Roman" w:eastAsia="Calibri" w:hAnsi="Times New Roman" w:cs="Times New Roman"/>
          <w:color w:val="000000"/>
          <w:sz w:val="28"/>
          <w:szCs w:val="28"/>
        </w:rPr>
        <w:t>очненног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плана. </w:t>
      </w:r>
    </w:p>
    <w:p w:rsidR="000D3896" w:rsidRPr="000D3896" w:rsidRDefault="005B22C1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2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5B22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11 «Физическая культура и спорт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районного бюджета предусмотрены по подразделу 1101 «Физическая культура» в муниципальной программ</w:t>
      </w:r>
      <w:r w:rsidR="00E8545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«Развитие физической культуры и спорта в ИРМО»</w:t>
      </w:r>
      <w:r w:rsidR="00E854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F05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E854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квартале 2021 года не производились.</w:t>
      </w:r>
    </w:p>
    <w:p w:rsidR="000D3896" w:rsidRPr="000D3896" w:rsidRDefault="00E85453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E85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12 «Средства массовой информации»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районного бюджета предусмотрены по подразделу 1202 «Периодическая печать и издательство» на предоставление субсидии автономному учреждению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МАУ ИРМО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«Редакция «Ангарские огни»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исполнены в сумме 1 876,8 тыс. рублей, или 25% ут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 плана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, что соответствует расходам за аналогичный период 2020 года.</w:t>
      </w:r>
    </w:p>
    <w:p w:rsidR="000D3896" w:rsidRPr="000D3896" w:rsidRDefault="00E85453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0D3896" w:rsidRPr="00E85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13 «Обслуживание государственного и муниципального долга»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расходы районного бюджета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предусмотрены на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выплату процентных платежей по долговым обязательствам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квартал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 не производились в связи с отсутствием потребности в привлечении кредитов.</w:t>
      </w:r>
    </w:p>
    <w:p w:rsidR="000D3896" w:rsidRPr="000314FE" w:rsidRDefault="00E85453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5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</w:t>
      </w:r>
      <w:r w:rsidR="00DF055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аздел 14</w:t>
      </w:r>
      <w:r w:rsidR="000D3896" w:rsidRPr="00E8545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«Межбюджетные трансферты общего характера бюджетам бюджетной системы Российской Федерации</w:t>
      </w:r>
      <w:r w:rsidR="000D3896" w:rsidRPr="000314F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районного бюджета исполнены в сумме 58 616,4 тыс. рублей, или 20,6% ут</w:t>
      </w:r>
      <w:r w:rsidR="000314FE">
        <w:rPr>
          <w:rFonts w:ascii="Times New Roman" w:eastAsia="Calibri" w:hAnsi="Times New Roman" w:cs="Times New Roman"/>
          <w:color w:val="000000"/>
          <w:sz w:val="28"/>
          <w:szCs w:val="28"/>
        </w:rPr>
        <w:t>очненног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о плана</w:t>
      </w:r>
      <w:r w:rsidR="00031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направлены</w:t>
      </w:r>
      <w:r w:rsidR="000314FE" w:rsidRPr="00031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14FE">
        <w:rPr>
          <w:rFonts w:ascii="Times New Roman" w:eastAsia="Calibri" w:hAnsi="Times New Roman" w:cs="Times New Roman"/>
          <w:color w:val="000000"/>
          <w:sz w:val="28"/>
          <w:szCs w:val="28"/>
        </w:rPr>
        <w:t>по подразделам</w:t>
      </w:r>
      <w:r w:rsidR="000314FE" w:rsidRPr="000314F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D3896" w:rsidRPr="000D3896" w:rsidRDefault="000314FE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 1401 «Дотации на выравнивание бюджетной обеспеченности субъектов Российской Федерации и муниципальных образований» расходы исполнены в сумме 57 351,4 тыс. рублей или 26% ут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очненного плана</w:t>
      </w:r>
      <w:r w:rsidR="000D3896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81B3E" w:rsidRPr="000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1B3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</w:t>
      </w:r>
      <w:r w:rsidR="00DF05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обеспеченности поселений </w:t>
      </w:r>
      <w:r w:rsidR="00081B3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</w:t>
      </w:r>
      <w:r w:rsidR="00DF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81B3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08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81B3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№16-132/</w:t>
      </w:r>
      <w:proofErr w:type="spellStart"/>
      <w:r w:rsidR="00081B3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="00081B3E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муниципальным образованиям.</w:t>
      </w:r>
    </w:p>
    <w:p w:rsidR="000D3896" w:rsidRPr="000D3896" w:rsidRDefault="000314FE" w:rsidP="006954C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081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за 1 квартал 2021 года по данному подразделу в разрезе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4FE" w:rsidRDefault="000D3896" w:rsidP="000D389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3896" w:rsidRPr="000D3896" w:rsidRDefault="000D3896" w:rsidP="000D3896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60"/>
        <w:gridCol w:w="1559"/>
      </w:tblGrid>
      <w:tr w:rsidR="000D3896" w:rsidRPr="000D3896" w:rsidTr="000D3896">
        <w:trPr>
          <w:trHeight w:val="511"/>
        </w:trPr>
        <w:tc>
          <w:tcPr>
            <w:tcW w:w="4678" w:type="dxa"/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01" w:type="dxa"/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Решение Думы </w:t>
            </w:r>
          </w:p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от 25.03.2021</w:t>
            </w:r>
          </w:p>
        </w:tc>
        <w:tc>
          <w:tcPr>
            <w:tcW w:w="1560" w:type="dxa"/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Факт </w:t>
            </w:r>
          </w:p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 01.04.2021</w:t>
            </w:r>
          </w:p>
        </w:tc>
        <w:tc>
          <w:tcPr>
            <w:tcW w:w="1559" w:type="dxa"/>
            <w:vAlign w:val="center"/>
          </w:tcPr>
          <w:p w:rsidR="000D3896" w:rsidRPr="000D3896" w:rsidRDefault="000314FE" w:rsidP="000314F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и</w:t>
            </w:r>
            <w:r w:rsidR="000D3896"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сполне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ния</w:t>
            </w:r>
            <w:r w:rsidR="000D3896"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 w:rsidR="000D3896" w:rsidRPr="000D38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8"/>
              </w:rPr>
              <w:t>(гр.4/гр.3)</w:t>
            </w:r>
          </w:p>
        </w:tc>
      </w:tr>
      <w:tr w:rsidR="000D3896" w:rsidRPr="000D3896" w:rsidTr="000D3896">
        <w:trPr>
          <w:trHeight w:val="131"/>
        </w:trPr>
        <w:tc>
          <w:tcPr>
            <w:tcW w:w="4678" w:type="dxa"/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Большереченское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3 555,7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Голоустненское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12 856,7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4 212,4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Гороховское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11 877,1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4 969,0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Карлукское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11 863,9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2 100,0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Листвянское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3 090,0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1 450,0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8 338,2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3 191,2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Мамонское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12 706,9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Никольское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13 685,6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3 800,0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Оекское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17 576,2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8 200,0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Ревякинское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16 689,6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4 170,0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Смоленское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7 139,6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2 879,9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Сосновоборское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10 825,2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3 300,0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Уриковское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26 334,0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1 210,0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Усть-Балейское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9 428,6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4 400,0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Усть-Кудинское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7 167,6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2 342,0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Хомутовское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31 356,0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6 826,8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Ширяевское</w:t>
            </w:r>
            <w:proofErr w:type="spellEnd"/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15 914,6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4 300,0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0D3896" w:rsidRPr="000D3896" w:rsidTr="000D3896">
        <w:trPr>
          <w:trHeight w:val="278"/>
        </w:trPr>
        <w:tc>
          <w:tcPr>
            <w:tcW w:w="4678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220 405,4   </w:t>
            </w:r>
          </w:p>
        </w:tc>
        <w:tc>
          <w:tcPr>
            <w:tcW w:w="1560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57 351,4   </w:t>
            </w:r>
          </w:p>
        </w:tc>
        <w:tc>
          <w:tcPr>
            <w:tcW w:w="1559" w:type="dxa"/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</w:tbl>
    <w:p w:rsidR="000D3896" w:rsidRPr="000D3896" w:rsidRDefault="000D3896" w:rsidP="000D38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6950" w:rsidRDefault="00206964" w:rsidP="0051695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подразделу 1403 «Прочие межбюджетные трансферты общего характера»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№16-132/</w:t>
      </w:r>
      <w:proofErr w:type="spellStart"/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муниципальным образованиям</w:t>
      </w:r>
      <w:r w:rsidR="0051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исполнены в сумме 1 265,1 тыс. рублей </w:t>
      </w:r>
      <w:r w:rsidR="0051695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или 2,</w:t>
      </w:r>
      <w:r w:rsidR="00516950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51695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>% от ут</w:t>
      </w:r>
      <w:r w:rsidR="00516950">
        <w:rPr>
          <w:rFonts w:ascii="Times New Roman" w:eastAsia="Calibri" w:hAnsi="Times New Roman" w:cs="Times New Roman"/>
          <w:color w:val="000000"/>
          <w:sz w:val="28"/>
          <w:szCs w:val="28"/>
        </w:rPr>
        <w:t>очненно</w:t>
      </w:r>
      <w:r w:rsidR="0051695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плана года. </w:t>
      </w:r>
      <w:r w:rsidR="00516950">
        <w:rPr>
          <w:rFonts w:ascii="Times New Roman" w:eastAsia="Calibri" w:hAnsi="Times New Roman" w:cs="Times New Roman"/>
          <w:color w:val="000000"/>
          <w:sz w:val="28"/>
          <w:szCs w:val="28"/>
        </w:rPr>
        <w:t>Прочие м</w:t>
      </w:r>
      <w:r w:rsidR="0051695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ежбюджетные трансферты </w:t>
      </w:r>
      <w:r w:rsidR="00516950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предоставлены</w:t>
      </w:r>
      <w:r w:rsidR="00516950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Никольскому МО</w:t>
      </w:r>
      <w:r w:rsidR="0051695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7B36" w:rsidRPr="00737B36" w:rsidRDefault="00737B36" w:rsidP="0051695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целом районный бюджет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квартале 2021 года сохраняет социальную направленность. Расходы на образование </w:t>
      </w:r>
      <w:r w:rsidR="00C228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79,2% </w:t>
      </w:r>
      <w:r w:rsidR="00C2283C">
        <w:rPr>
          <w:rFonts w:ascii="Times New Roman" w:eastAsia="Calibri" w:hAnsi="Times New Roman" w:cs="Times New Roman"/>
          <w:color w:val="000000"/>
          <w:sz w:val="28"/>
          <w:szCs w:val="28"/>
        </w:rPr>
        <w:t>от общей суммы расходов. Другие значимые направления</w:t>
      </w:r>
      <w:r w:rsidR="00C2283C" w:rsidRPr="00C2283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C228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общегосударственные вопросы – 7%, жилищно-коммунальное хозяйство – 4,6%. </w:t>
      </w:r>
    </w:p>
    <w:p w:rsidR="00737B36" w:rsidRDefault="00C2283C" w:rsidP="0073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районного бюджета на 2021 год предусмотрены по программным и непрограммным направлениям деятельности. </w:t>
      </w:r>
      <w:r w:rsidR="00737B36" w:rsidRPr="00C23EE3">
        <w:rPr>
          <w:rFonts w:ascii="Times New Roman" w:hAnsi="Times New Roman" w:cs="Times New Roman"/>
          <w:bCs/>
          <w:sz w:val="28"/>
          <w:szCs w:val="28"/>
        </w:rPr>
        <w:t>Программные расходы составляют 99,</w:t>
      </w:r>
      <w:r w:rsidR="005D668B">
        <w:rPr>
          <w:rFonts w:ascii="Times New Roman" w:hAnsi="Times New Roman" w:cs="Times New Roman"/>
          <w:bCs/>
          <w:sz w:val="28"/>
          <w:szCs w:val="28"/>
        </w:rPr>
        <w:t>2</w:t>
      </w:r>
      <w:r w:rsidR="00737B36" w:rsidRPr="00C23EE3">
        <w:rPr>
          <w:rFonts w:ascii="Times New Roman" w:hAnsi="Times New Roman" w:cs="Times New Roman"/>
          <w:bCs/>
          <w:sz w:val="28"/>
          <w:szCs w:val="28"/>
        </w:rPr>
        <w:t>%</w:t>
      </w:r>
      <w:r w:rsidR="005D668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37B36" w:rsidRPr="00C23EE3">
        <w:rPr>
          <w:rFonts w:ascii="Times New Roman" w:hAnsi="Times New Roman" w:cs="Times New Roman"/>
          <w:bCs/>
          <w:sz w:val="28"/>
          <w:szCs w:val="28"/>
        </w:rPr>
        <w:t xml:space="preserve"> включают 15 муниципальных программ и непрограммные расходы 0,</w:t>
      </w:r>
      <w:r w:rsidR="00DF0550">
        <w:rPr>
          <w:rFonts w:ascii="Times New Roman" w:hAnsi="Times New Roman" w:cs="Times New Roman"/>
          <w:bCs/>
          <w:sz w:val="28"/>
          <w:szCs w:val="28"/>
        </w:rPr>
        <w:t>8</w:t>
      </w:r>
      <w:r w:rsidR="00737B36" w:rsidRPr="00C23EE3">
        <w:rPr>
          <w:rFonts w:ascii="Times New Roman" w:hAnsi="Times New Roman" w:cs="Times New Roman"/>
          <w:bCs/>
          <w:sz w:val="28"/>
          <w:szCs w:val="28"/>
        </w:rPr>
        <w:t xml:space="preserve"> процентов. </w:t>
      </w:r>
    </w:p>
    <w:p w:rsidR="00737B36" w:rsidRPr="002D788F" w:rsidRDefault="00737B36" w:rsidP="002D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3EE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Программные расходы </w:t>
      </w:r>
      <w:r w:rsidR="00F1545B">
        <w:rPr>
          <w:rFonts w:ascii="Times New Roman" w:hAnsi="Times New Roman" w:cs="Times New Roman"/>
          <w:sz w:val="28"/>
          <w:szCs w:val="28"/>
        </w:rPr>
        <w:t xml:space="preserve">в </w:t>
      </w:r>
      <w:r w:rsidR="00F154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545B" w:rsidRPr="00F1545B">
        <w:rPr>
          <w:rFonts w:ascii="Times New Roman" w:hAnsi="Times New Roman" w:cs="Times New Roman"/>
          <w:sz w:val="28"/>
          <w:szCs w:val="28"/>
        </w:rPr>
        <w:t xml:space="preserve"> </w:t>
      </w:r>
      <w:r w:rsidR="00F1545B">
        <w:rPr>
          <w:rFonts w:ascii="Times New Roman" w:hAnsi="Times New Roman" w:cs="Times New Roman"/>
          <w:sz w:val="28"/>
          <w:szCs w:val="28"/>
        </w:rPr>
        <w:t>квартале 2021 года</w:t>
      </w:r>
      <w:r w:rsidRPr="00C23EE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1545B" w:rsidRPr="000D3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804 072,5 </w:t>
      </w:r>
      <w:r w:rsidRPr="00C23EE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1545B">
        <w:rPr>
          <w:rFonts w:ascii="Times New Roman" w:hAnsi="Times New Roman" w:cs="Times New Roman"/>
          <w:sz w:val="28"/>
          <w:szCs w:val="28"/>
        </w:rPr>
        <w:t>15,7</w:t>
      </w:r>
      <w:r w:rsidR="002D788F">
        <w:rPr>
          <w:rFonts w:ascii="Times New Roman" w:hAnsi="Times New Roman" w:cs="Times New Roman"/>
          <w:sz w:val="28"/>
          <w:szCs w:val="28"/>
        </w:rPr>
        <w:t>% уточненного плана,</w:t>
      </w:r>
      <w:r w:rsidRPr="00C23EE3">
        <w:rPr>
          <w:rFonts w:ascii="Times New Roman" w:hAnsi="Times New Roman" w:cs="Times New Roman"/>
          <w:sz w:val="28"/>
          <w:szCs w:val="28"/>
        </w:rPr>
        <w:t xml:space="preserve"> </w:t>
      </w:r>
      <w:r w:rsidR="002D788F" w:rsidRPr="002D788F">
        <w:rPr>
          <w:rFonts w:ascii="Times New Roman" w:hAnsi="Times New Roman" w:cs="Times New Roman"/>
          <w:sz w:val="28"/>
          <w:szCs w:val="28"/>
        </w:rPr>
        <w:t>н</w:t>
      </w:r>
      <w:r w:rsidRPr="002D788F">
        <w:rPr>
          <w:rFonts w:ascii="Times New Roman" w:hAnsi="Times New Roman" w:cs="Times New Roman"/>
          <w:sz w:val="28"/>
          <w:szCs w:val="28"/>
        </w:rPr>
        <w:t xml:space="preserve">епрограммные расходы исполнены в сумме </w:t>
      </w:r>
      <w:r w:rsidR="002D788F">
        <w:rPr>
          <w:rFonts w:ascii="Times New Roman" w:hAnsi="Times New Roman" w:cs="Times New Roman"/>
          <w:sz w:val="28"/>
          <w:szCs w:val="28"/>
        </w:rPr>
        <w:t>5733,4</w:t>
      </w:r>
      <w:r w:rsidRPr="002D78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788F">
        <w:rPr>
          <w:rFonts w:ascii="Times New Roman" w:hAnsi="Times New Roman" w:cs="Times New Roman"/>
          <w:sz w:val="28"/>
          <w:szCs w:val="28"/>
        </w:rPr>
        <w:t>14,2% уточненного плана</w:t>
      </w:r>
      <w:r w:rsidRPr="002D788F">
        <w:rPr>
          <w:rFonts w:ascii="Times New Roman" w:hAnsi="Times New Roman" w:cs="Times New Roman"/>
          <w:sz w:val="28"/>
          <w:szCs w:val="28"/>
        </w:rPr>
        <w:t>.</w:t>
      </w:r>
    </w:p>
    <w:p w:rsidR="000D3896" w:rsidRPr="000D3896" w:rsidRDefault="00516950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и непрограммных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0D3896" w:rsidRPr="000D3896" w:rsidRDefault="000D3896" w:rsidP="006954C5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51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27"/>
        <w:gridCol w:w="5299"/>
        <w:gridCol w:w="1276"/>
        <w:gridCol w:w="1215"/>
        <w:gridCol w:w="1194"/>
      </w:tblGrid>
      <w:tr w:rsidR="000D3896" w:rsidRPr="000D3896" w:rsidTr="000D3896">
        <w:trPr>
          <w:trHeight w:val="7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Решение</w:t>
            </w:r>
          </w:p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Думы от 25.03.2021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Факт </w:t>
            </w:r>
          </w:p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на 01.04.2021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516950" w:rsidP="0051695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% и</w:t>
            </w:r>
            <w:r w:rsidR="000D3896"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сполнен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ия</w:t>
            </w:r>
            <w:r w:rsidR="000D3896" w:rsidRPr="000D389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0D3896" w:rsidRPr="000D3896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гр.4/гр.3)</w:t>
            </w:r>
          </w:p>
        </w:tc>
      </w:tr>
      <w:tr w:rsidR="000D3896" w:rsidRPr="000D3896" w:rsidTr="000D3896">
        <w:trPr>
          <w:trHeight w:val="10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896" w:rsidRPr="000D3896" w:rsidRDefault="000D3896" w:rsidP="000D389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D389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D3896" w:rsidRPr="000D3896" w:rsidTr="000D3896">
        <w:trPr>
          <w:trHeight w:val="36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312 989,3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63291,9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20,2   </w:t>
            </w:r>
          </w:p>
        </w:tc>
      </w:tr>
      <w:tr w:rsidR="000D3896" w:rsidRPr="000D3896" w:rsidTr="000D3896">
        <w:trPr>
          <w:trHeight w:val="37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"Организация муниципального управления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308 745,6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58 136,0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18,8   </w:t>
            </w:r>
          </w:p>
        </w:tc>
      </w:tr>
      <w:tr w:rsidR="000D3896" w:rsidRPr="000D3896" w:rsidTr="000D3896">
        <w:trPr>
          <w:trHeight w:val="36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"Совершенствование управления в сфере градостроительной политики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3 597,2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0D3896" w:rsidRPr="000D3896" w:rsidTr="000D3896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безопасности, профилактика правонарушений, социально-негативных явлений и социально значимых заболеваний на территории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1 484,8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411,3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27,7   </w:t>
            </w:r>
          </w:p>
        </w:tc>
      </w:tr>
      <w:tr w:rsidR="000D3896" w:rsidRPr="000D3896" w:rsidTr="000D3896">
        <w:trPr>
          <w:trHeight w:val="25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81 999,5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13 016,2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15,9   </w:t>
            </w:r>
          </w:p>
        </w:tc>
      </w:tr>
      <w:tr w:rsidR="000D3896" w:rsidRPr="000D3896" w:rsidTr="000D3896">
        <w:trPr>
          <w:trHeight w:val="27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34 746,0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3 825,5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11,0   </w:t>
            </w:r>
          </w:p>
        </w:tc>
      </w:tr>
      <w:tr w:rsidR="000D3896" w:rsidRPr="000D3896" w:rsidTr="000D3896">
        <w:trPr>
          <w:trHeight w:val="28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"Молодежная политика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22 512,9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2 230,7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9,9   </w:t>
            </w:r>
          </w:p>
        </w:tc>
      </w:tr>
      <w:tr w:rsidR="000D3896" w:rsidRPr="000D3896" w:rsidTr="000D3896">
        <w:trPr>
          <w:trHeight w:val="43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"Совершенствование управления в сфере муниципального имущества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40 033,8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9 240,9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23,1   </w:t>
            </w:r>
          </w:p>
        </w:tc>
      </w:tr>
      <w:tr w:rsidR="000D3896" w:rsidRPr="000D3896" w:rsidTr="000D3896">
        <w:trPr>
          <w:trHeight w:val="43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дорожного хозяйства в ИРМО"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51 151,9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1 920,7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3,8   </w:t>
            </w:r>
          </w:p>
        </w:tc>
      </w:tr>
      <w:tr w:rsidR="000D3896" w:rsidRPr="000D3896" w:rsidTr="000D3896">
        <w:trPr>
          <w:trHeight w:val="42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экономического потенциала в ИРМО"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965,6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7,2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0,7   </w:t>
            </w:r>
          </w:p>
        </w:tc>
      </w:tr>
      <w:tr w:rsidR="000D3896" w:rsidRPr="000D3896" w:rsidTr="000D3896">
        <w:trPr>
          <w:trHeight w:val="3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сельского хозяйства и устойчивое развитие сельских территорий ИРМО»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583,1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12,5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2,1   </w:t>
            </w:r>
          </w:p>
        </w:tc>
      </w:tr>
      <w:tr w:rsidR="000D3896" w:rsidRPr="000D3896" w:rsidTr="000D3896">
        <w:trPr>
          <w:trHeight w:val="3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институтов гражданского общества в ИРМО»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3 416,9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81,7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2,4   </w:t>
            </w:r>
          </w:p>
        </w:tc>
      </w:tr>
      <w:tr w:rsidR="000D3896" w:rsidRPr="000D3896" w:rsidTr="000D3896">
        <w:trPr>
          <w:trHeight w:val="9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образования в ИРМО»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4 010 523,0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648 592,2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16,2   </w:t>
            </w:r>
          </w:p>
        </w:tc>
      </w:tr>
      <w:tr w:rsidR="000D3896" w:rsidRPr="000D3896" w:rsidTr="000D3896">
        <w:trPr>
          <w:trHeight w:val="40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"Охрана окружающей среды в ИРМО"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99,6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49,8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50,0   </w:t>
            </w:r>
          </w:p>
        </w:tc>
      </w:tr>
      <w:tr w:rsidR="000D3896" w:rsidRPr="000D3896" w:rsidTr="000D3896">
        <w:trPr>
          <w:trHeight w:val="3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коммунально-инженерной инфраструктуры и энергосбережение в ИРМО»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235 393,7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</w:t>
            </w:r>
          </w:p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3 255,9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1,4   </w:t>
            </w:r>
          </w:p>
        </w:tc>
      </w:tr>
      <w:tr w:rsidR="000D3896" w:rsidRPr="000D3896" w:rsidTr="000D3896">
        <w:trPr>
          <w:trHeight w:val="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2D7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r w:rsidR="002D78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5 108 242,9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804 072,5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15,7   </w:t>
            </w:r>
          </w:p>
        </w:tc>
      </w:tr>
      <w:tr w:rsidR="000D3896" w:rsidRPr="000D3896" w:rsidTr="000D3896">
        <w:trPr>
          <w:trHeight w:val="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40 289,0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5 733,4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0D3896" w:rsidRPr="000D3896" w:rsidTr="000D3896">
        <w:trPr>
          <w:trHeight w:val="9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896" w:rsidRPr="000D3896" w:rsidRDefault="000D3896" w:rsidP="000D3896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2D788F" w:rsidP="002D7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5 148 531,9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809 805,9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896" w:rsidRPr="000D3896" w:rsidRDefault="000D3896" w:rsidP="000D3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38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</w:tbl>
    <w:p w:rsidR="000D3896" w:rsidRPr="000D3896" w:rsidRDefault="000D3896" w:rsidP="000D389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A6086" w:rsidRDefault="000D3896" w:rsidP="006954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80,7%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программных расходах 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0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</w:t>
      </w:r>
      <w:r w:rsidR="008A6086" w:rsidRP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расходы 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ИРМО»</w:t>
      </w:r>
      <w:r w:rsidR="008A6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086" w:rsidRPr="000D3896" w:rsidRDefault="008A6086" w:rsidP="008A60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исполнения, менее 2%, сложился по программам: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"Развитие экономического потенциала в ИРМО"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0D3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0,7% от плановых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назначений и </w:t>
      </w:r>
      <w:r w:rsidRPr="000D3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коммунально-инженерной инфраструктуры и энергосбережение в ИРМО» 1,4% от плановых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назначений</w:t>
      </w:r>
      <w:r w:rsidRPr="000D3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3896" w:rsidRDefault="008A6086" w:rsidP="008A60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 в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3896"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программе «</w:t>
      </w:r>
      <w:r w:rsidR="000D3896" w:rsidRPr="000D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управления в сфере градостроительной политики в ИРМО» </w:t>
      </w:r>
      <w:r w:rsidR="000D3896" w:rsidRPr="000D3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производились. </w:t>
      </w:r>
    </w:p>
    <w:p w:rsidR="00F16BBC" w:rsidRDefault="00F16BBC" w:rsidP="008A60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BBC" w:rsidRPr="00571F1D" w:rsidRDefault="00F16BBC" w:rsidP="00F16B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F1D">
        <w:rPr>
          <w:rFonts w:ascii="Times New Roman" w:hAnsi="Times New Roman" w:cs="Times New Roman"/>
          <w:b/>
          <w:bCs/>
          <w:sz w:val="28"/>
          <w:szCs w:val="28"/>
        </w:rPr>
        <w:t>Дорожный фонд Иркутского районного муниципального образования</w:t>
      </w:r>
    </w:p>
    <w:p w:rsidR="00F16BBC" w:rsidRPr="00571F1D" w:rsidRDefault="00F16BBC" w:rsidP="00F1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Статьей 17 р</w:t>
      </w:r>
      <w:r w:rsidRPr="00571F1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1F1D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7BAF">
        <w:rPr>
          <w:rFonts w:ascii="Times New Roman" w:hAnsi="Times New Roman" w:cs="Times New Roman"/>
          <w:sz w:val="28"/>
          <w:szCs w:val="28"/>
        </w:rPr>
        <w:t>16-132/</w:t>
      </w:r>
      <w:proofErr w:type="spellStart"/>
      <w:r w:rsidR="00EA7BAF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571F1D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Иркутского районного муниципального образования на 202</w:t>
      </w:r>
      <w:r w:rsidR="00EA7BAF">
        <w:rPr>
          <w:rFonts w:ascii="Times New Roman" w:hAnsi="Times New Roman" w:cs="Times New Roman"/>
          <w:sz w:val="28"/>
          <w:szCs w:val="28"/>
        </w:rPr>
        <w:t>1</w:t>
      </w:r>
      <w:r w:rsidRPr="00571F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1D">
        <w:rPr>
          <w:rFonts w:ascii="Times New Roman" w:hAnsi="Times New Roman" w:cs="Times New Roman"/>
          <w:sz w:val="28"/>
          <w:szCs w:val="28"/>
        </w:rPr>
        <w:t xml:space="preserve">утвержден в размере </w:t>
      </w:r>
      <w:r w:rsidR="00EA7BAF">
        <w:rPr>
          <w:rFonts w:ascii="Times New Roman" w:hAnsi="Times New Roman" w:cs="Times New Roman"/>
          <w:sz w:val="28"/>
          <w:szCs w:val="28"/>
        </w:rPr>
        <w:t>41 153,6</w:t>
      </w:r>
      <w:r w:rsidRPr="00571F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7A93">
        <w:rPr>
          <w:rFonts w:ascii="Times New Roman" w:hAnsi="Times New Roman" w:cs="Times New Roman"/>
          <w:sz w:val="28"/>
          <w:szCs w:val="28"/>
        </w:rPr>
        <w:t xml:space="preserve">, по состоянию на 01.04.2021 </w:t>
      </w:r>
      <w:r w:rsidRPr="00571F1D">
        <w:rPr>
          <w:rFonts w:ascii="Times New Roman" w:hAnsi="Times New Roman" w:cs="Times New Roman"/>
          <w:sz w:val="28"/>
          <w:szCs w:val="28"/>
        </w:rPr>
        <w:t xml:space="preserve">расходы дорожного фонда увеличены на </w:t>
      </w:r>
      <w:r w:rsidR="00837A93">
        <w:rPr>
          <w:rFonts w:ascii="Times New Roman" w:hAnsi="Times New Roman" w:cs="Times New Roman"/>
          <w:sz w:val="28"/>
          <w:szCs w:val="28"/>
        </w:rPr>
        <w:t>9998</w:t>
      </w:r>
      <w:r w:rsidRPr="00571F1D">
        <w:rPr>
          <w:rFonts w:ascii="Times New Roman" w:hAnsi="Times New Roman" w:cs="Times New Roman"/>
          <w:sz w:val="28"/>
          <w:szCs w:val="28"/>
        </w:rPr>
        <w:t>,</w:t>
      </w:r>
      <w:r w:rsidR="00837A93">
        <w:rPr>
          <w:rFonts w:ascii="Times New Roman" w:hAnsi="Times New Roman" w:cs="Times New Roman"/>
          <w:sz w:val="28"/>
          <w:szCs w:val="28"/>
        </w:rPr>
        <w:t>3</w:t>
      </w:r>
      <w:r w:rsidRPr="00571F1D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837A93">
        <w:rPr>
          <w:rFonts w:ascii="Times New Roman" w:hAnsi="Times New Roman" w:cs="Times New Roman"/>
          <w:sz w:val="28"/>
          <w:szCs w:val="28"/>
        </w:rPr>
        <w:t>51 151,9</w:t>
      </w:r>
      <w:r w:rsidRPr="00571F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6BBC" w:rsidRPr="00C622BC" w:rsidRDefault="00F16BBC" w:rsidP="00F1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5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представленному</w:t>
      </w:r>
      <w:r w:rsidRPr="00E8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565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5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565D">
        <w:rPr>
          <w:rFonts w:ascii="Times New Roman" w:hAnsi="Times New Roman" w:cs="Times New Roman"/>
          <w:sz w:val="28"/>
          <w:szCs w:val="28"/>
        </w:rPr>
        <w:t>б использовании средств дорожного фонда Иркутского районного муниципального образования по состоянию на 01.0</w:t>
      </w:r>
      <w:r w:rsidR="00837A93">
        <w:rPr>
          <w:rFonts w:ascii="Times New Roman" w:hAnsi="Times New Roman" w:cs="Times New Roman"/>
          <w:sz w:val="28"/>
          <w:szCs w:val="28"/>
        </w:rPr>
        <w:t>4</w:t>
      </w:r>
      <w:r w:rsidRPr="00E8565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(далее - Отчет)</w:t>
      </w:r>
      <w:r w:rsidRPr="00E8565D">
        <w:rPr>
          <w:rFonts w:ascii="Times New Roman" w:hAnsi="Times New Roman" w:cs="Times New Roman"/>
          <w:sz w:val="28"/>
          <w:szCs w:val="28"/>
        </w:rPr>
        <w:t xml:space="preserve"> доходы утверждены в сумме </w:t>
      </w:r>
      <w:r w:rsidR="00837A93">
        <w:rPr>
          <w:rFonts w:ascii="Times New Roman" w:hAnsi="Times New Roman" w:cs="Times New Roman"/>
          <w:sz w:val="28"/>
          <w:szCs w:val="28"/>
        </w:rPr>
        <w:t>50 053,6</w:t>
      </w:r>
      <w:r w:rsidRPr="00E856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37A93">
        <w:rPr>
          <w:rFonts w:ascii="Times New Roman" w:hAnsi="Times New Roman" w:cs="Times New Roman"/>
          <w:sz w:val="28"/>
          <w:szCs w:val="28"/>
        </w:rPr>
        <w:t>3 408,3</w:t>
      </w:r>
      <w:r w:rsidRPr="007C4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37A93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Pr="007C4F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Остаток </w:t>
      </w:r>
      <w:r w:rsidR="00837A93">
        <w:rPr>
          <w:rFonts w:ascii="Times New Roman" w:hAnsi="Times New Roman" w:cs="Times New Roman"/>
          <w:sz w:val="28"/>
          <w:szCs w:val="28"/>
        </w:rPr>
        <w:t>прошлых лет по состоянию на 01.04</w:t>
      </w:r>
      <w:r>
        <w:rPr>
          <w:rFonts w:ascii="Times New Roman" w:hAnsi="Times New Roman" w:cs="Times New Roman"/>
          <w:sz w:val="28"/>
          <w:szCs w:val="28"/>
        </w:rPr>
        <w:t xml:space="preserve">.2021 составил сумму </w:t>
      </w:r>
      <w:r w:rsidR="00837A93">
        <w:rPr>
          <w:rFonts w:ascii="Times New Roman" w:hAnsi="Times New Roman" w:cs="Times New Roman"/>
          <w:sz w:val="28"/>
          <w:szCs w:val="28"/>
        </w:rPr>
        <w:t>1 098,3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622BC">
        <w:rPr>
          <w:rFonts w:ascii="Times New Roman" w:hAnsi="Times New Roman" w:cs="Times New Roman"/>
          <w:sz w:val="28"/>
          <w:szCs w:val="28"/>
        </w:rPr>
        <w:t>Расходы с</w:t>
      </w:r>
      <w:r>
        <w:rPr>
          <w:rFonts w:ascii="Times New Roman" w:hAnsi="Times New Roman" w:cs="Times New Roman"/>
          <w:sz w:val="28"/>
          <w:szCs w:val="28"/>
        </w:rPr>
        <w:t xml:space="preserve"> учетом остатка прошлых лет утверждены в сумме </w:t>
      </w:r>
      <w:r w:rsidR="00837A93">
        <w:rPr>
          <w:rFonts w:ascii="Times New Roman" w:hAnsi="Times New Roman" w:cs="Times New Roman"/>
          <w:sz w:val="28"/>
          <w:szCs w:val="28"/>
        </w:rPr>
        <w:t>51 151,9</w:t>
      </w:r>
      <w:r w:rsidRPr="00C622BC">
        <w:rPr>
          <w:rFonts w:ascii="Times New Roman" w:hAnsi="Times New Roman" w:cs="Times New Roman"/>
          <w:sz w:val="28"/>
          <w:szCs w:val="28"/>
        </w:rPr>
        <w:t xml:space="preserve"> тыс. ру</w:t>
      </w:r>
      <w:r>
        <w:rPr>
          <w:rFonts w:ascii="Times New Roman" w:hAnsi="Times New Roman" w:cs="Times New Roman"/>
          <w:sz w:val="28"/>
          <w:szCs w:val="28"/>
        </w:rPr>
        <w:t xml:space="preserve">блей, исполнены в сумме </w:t>
      </w:r>
      <w:r w:rsidR="008331D7">
        <w:rPr>
          <w:rFonts w:ascii="Times New Roman" w:hAnsi="Times New Roman" w:cs="Times New Roman"/>
          <w:sz w:val="28"/>
          <w:szCs w:val="28"/>
        </w:rPr>
        <w:t>1 920,7</w:t>
      </w:r>
      <w:r w:rsidRPr="00C622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331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7A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Pr="00C62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BBC" w:rsidRPr="00533BC0" w:rsidRDefault="00F16BBC" w:rsidP="00EB1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в </w:t>
      </w:r>
      <w:r w:rsidR="00215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52F4" w:rsidRPr="002152F4">
        <w:rPr>
          <w:rFonts w:ascii="Times New Roman" w:hAnsi="Times New Roman" w:cs="Times New Roman"/>
          <w:sz w:val="28"/>
          <w:szCs w:val="28"/>
        </w:rPr>
        <w:t xml:space="preserve"> </w:t>
      </w:r>
      <w:r w:rsidR="002152F4">
        <w:rPr>
          <w:rFonts w:ascii="Times New Roman" w:hAnsi="Times New Roman" w:cs="Times New Roman"/>
          <w:sz w:val="28"/>
          <w:szCs w:val="28"/>
        </w:rPr>
        <w:t>квартале</w:t>
      </w:r>
      <w:r w:rsidR="002152F4" w:rsidRPr="002152F4">
        <w:rPr>
          <w:rFonts w:ascii="Times New Roman" w:hAnsi="Times New Roman" w:cs="Times New Roman"/>
          <w:sz w:val="28"/>
          <w:szCs w:val="28"/>
        </w:rPr>
        <w:t xml:space="preserve"> </w:t>
      </w:r>
      <w:r w:rsidR="0021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152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152F4">
        <w:rPr>
          <w:rFonts w:ascii="Times New Roman" w:hAnsi="Times New Roman" w:cs="Times New Roman"/>
          <w:sz w:val="28"/>
          <w:szCs w:val="28"/>
        </w:rPr>
        <w:t>а</w:t>
      </w:r>
      <w:r w:rsidRPr="00C62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на</w:t>
      </w:r>
      <w:r w:rsidR="0083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BC0">
        <w:rPr>
          <w:rFonts w:ascii="Times New Roman" w:hAnsi="Times New Roman"/>
          <w:sz w:val="28"/>
          <w:szCs w:val="28"/>
        </w:rPr>
        <w:t xml:space="preserve">содержание автомобильных дорог общего пользования местного значения вне границ населенных пунктов в границах Иркутского района </w:t>
      </w:r>
    </w:p>
    <w:p w:rsidR="00F16BBC" w:rsidRDefault="00F16BBC" w:rsidP="00F16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6BBC" w:rsidRPr="00655B9C" w:rsidRDefault="00F16BBC" w:rsidP="00F16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55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 Иркутского районного муниципального образования</w:t>
      </w:r>
    </w:p>
    <w:p w:rsidR="00F16BBC" w:rsidRDefault="00F16BBC" w:rsidP="00F1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5B9C">
        <w:rPr>
          <w:rFonts w:ascii="Times New Roman" w:hAnsi="Times New Roman" w:cs="Times New Roman"/>
          <w:sz w:val="28"/>
          <w:szCs w:val="28"/>
        </w:rPr>
        <w:t>татьей 12 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152F4">
        <w:rPr>
          <w:rFonts w:ascii="Times New Roman" w:hAnsi="Times New Roman" w:cs="Times New Roman"/>
          <w:sz w:val="28"/>
          <w:szCs w:val="28"/>
        </w:rPr>
        <w:t>16-132/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655B9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655B9C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Иркутского район</w:t>
      </w:r>
      <w:r>
        <w:rPr>
          <w:rFonts w:ascii="Times New Roman" w:hAnsi="Times New Roman" w:cs="Times New Roman"/>
          <w:sz w:val="28"/>
          <w:szCs w:val="28"/>
        </w:rPr>
        <w:t>ного муниципального образования (далее-резервн</w:t>
      </w:r>
      <w:r w:rsidR="00D268AC">
        <w:rPr>
          <w:rFonts w:ascii="Times New Roman" w:hAnsi="Times New Roman" w:cs="Times New Roman"/>
          <w:sz w:val="28"/>
          <w:szCs w:val="28"/>
        </w:rPr>
        <w:t xml:space="preserve">ый фонд) </w:t>
      </w:r>
      <w:r w:rsidRPr="00655B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655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9C">
        <w:rPr>
          <w:rFonts w:ascii="Times New Roman" w:hAnsi="Times New Roman" w:cs="Times New Roman"/>
          <w:sz w:val="28"/>
          <w:szCs w:val="28"/>
        </w:rPr>
        <w:t>000,0 тыс. рублей</w:t>
      </w:r>
      <w:r w:rsidRPr="007E0F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2F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7E0F89">
        <w:rPr>
          <w:rFonts w:ascii="Times New Roman" w:hAnsi="Times New Roman" w:cs="Times New Roman"/>
          <w:color w:val="000000"/>
          <w:sz w:val="28"/>
          <w:szCs w:val="28"/>
        </w:rPr>
        <w:t>резервного фонда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5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152F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2152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квартале 2021 года</w:t>
      </w:r>
      <w:r w:rsidRPr="007E0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2F4">
        <w:rPr>
          <w:rFonts w:ascii="Times New Roman" w:hAnsi="Times New Roman" w:cs="Times New Roman"/>
          <w:bCs/>
          <w:sz w:val="28"/>
          <w:szCs w:val="28"/>
        </w:rPr>
        <w:t>не</w:t>
      </w:r>
      <w:r w:rsidR="00D268AC">
        <w:rPr>
          <w:rFonts w:ascii="Times New Roman" w:hAnsi="Times New Roman" w:cs="Times New Roman"/>
          <w:bCs/>
          <w:sz w:val="28"/>
          <w:szCs w:val="28"/>
        </w:rPr>
        <w:t xml:space="preserve"> выделялись</w:t>
      </w:r>
      <w:r w:rsidR="002152F4">
        <w:rPr>
          <w:rFonts w:ascii="Times New Roman" w:hAnsi="Times New Roman" w:cs="Times New Roman"/>
          <w:bCs/>
          <w:sz w:val="28"/>
          <w:szCs w:val="28"/>
        </w:rPr>
        <w:t xml:space="preserve"> в связи с отсутствием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BC" w:rsidRDefault="00F16BBC" w:rsidP="008A60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52F4" w:rsidRDefault="002152F4" w:rsidP="00215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районного бюджета, муниципальный долг</w:t>
      </w:r>
    </w:p>
    <w:p w:rsidR="002152F4" w:rsidRPr="004F44C0" w:rsidRDefault="002152F4" w:rsidP="0021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C0">
        <w:rPr>
          <w:rFonts w:ascii="Times New Roman" w:hAnsi="Times New Roman" w:cs="Times New Roman"/>
          <w:sz w:val="28"/>
          <w:szCs w:val="28"/>
        </w:rPr>
        <w:t>Источники внутреннего финансирования д</w:t>
      </w:r>
      <w:r>
        <w:rPr>
          <w:rFonts w:ascii="Times New Roman" w:hAnsi="Times New Roman" w:cs="Times New Roman"/>
          <w:sz w:val="28"/>
          <w:szCs w:val="28"/>
        </w:rPr>
        <w:t xml:space="preserve">ефицита районного бюджета </w:t>
      </w:r>
      <w:r w:rsidR="008B711D">
        <w:rPr>
          <w:rFonts w:ascii="Times New Roman" w:hAnsi="Times New Roman" w:cs="Times New Roman"/>
          <w:sz w:val="28"/>
          <w:szCs w:val="28"/>
        </w:rPr>
        <w:t>на 2021</w:t>
      </w:r>
      <w:r w:rsidRPr="004F44C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первоначальн</w:t>
      </w:r>
      <w:r w:rsidR="008B71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решением Думы №</w:t>
      </w:r>
      <w:r w:rsidR="008B711D">
        <w:rPr>
          <w:rFonts w:ascii="Times New Roman" w:hAnsi="Times New Roman" w:cs="Times New Roman"/>
          <w:sz w:val="28"/>
          <w:szCs w:val="28"/>
        </w:rPr>
        <w:t>16-132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8B711D">
        <w:rPr>
          <w:rFonts w:ascii="Times New Roman" w:hAnsi="Times New Roman" w:cs="Times New Roman"/>
          <w:sz w:val="28"/>
          <w:szCs w:val="28"/>
        </w:rPr>
        <w:t>125 843,3</w:t>
      </w:r>
      <w:r w:rsidRPr="004F44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711D">
        <w:rPr>
          <w:rFonts w:ascii="Times New Roman" w:hAnsi="Times New Roman" w:cs="Times New Roman"/>
          <w:sz w:val="28"/>
          <w:szCs w:val="28"/>
        </w:rPr>
        <w:t>, по состоянию на 01.04.2021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B711D">
        <w:rPr>
          <w:rFonts w:ascii="Times New Roman" w:hAnsi="Times New Roman" w:cs="Times New Roman"/>
          <w:sz w:val="28"/>
          <w:szCs w:val="28"/>
        </w:rPr>
        <w:t>144 176,0 тыс. рублей, фактически сложился профицит в размере 223 156,6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2F4" w:rsidRPr="00B25412" w:rsidRDefault="002152F4" w:rsidP="002152F4">
      <w:pPr>
        <w:pStyle w:val="a5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B25412">
        <w:rPr>
          <w:color w:val="000000" w:themeColor="text1"/>
          <w:sz w:val="28"/>
          <w:szCs w:val="28"/>
        </w:rPr>
        <w:t>сточник</w:t>
      </w:r>
      <w:bookmarkStart w:id="0" w:name="_GoBack"/>
      <w:bookmarkEnd w:id="0"/>
      <w:r>
        <w:rPr>
          <w:color w:val="000000" w:themeColor="text1"/>
          <w:sz w:val="28"/>
          <w:szCs w:val="28"/>
        </w:rPr>
        <w:t>и</w:t>
      </w:r>
      <w:r w:rsidRPr="00B25412">
        <w:rPr>
          <w:color w:val="000000" w:themeColor="text1"/>
          <w:sz w:val="28"/>
          <w:szCs w:val="28"/>
        </w:rPr>
        <w:t xml:space="preserve"> покрытия дефицита</w:t>
      </w:r>
      <w:r>
        <w:rPr>
          <w:color w:val="000000" w:themeColor="text1"/>
          <w:sz w:val="28"/>
          <w:szCs w:val="28"/>
        </w:rPr>
        <w:t xml:space="preserve"> районного</w:t>
      </w:r>
      <w:r w:rsidRPr="00B25412">
        <w:rPr>
          <w:color w:val="000000" w:themeColor="text1"/>
          <w:sz w:val="28"/>
          <w:szCs w:val="28"/>
        </w:rPr>
        <w:t xml:space="preserve"> бюджета:</w:t>
      </w:r>
    </w:p>
    <w:p w:rsidR="007F6691" w:rsidRDefault="002152F4" w:rsidP="002152F4">
      <w:pPr>
        <w:pStyle w:val="a5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61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кредит</w:t>
      </w:r>
      <w:r w:rsidR="00D90761">
        <w:rPr>
          <w:sz w:val="28"/>
          <w:szCs w:val="28"/>
        </w:rPr>
        <w:t>ов</w:t>
      </w:r>
      <w:r>
        <w:rPr>
          <w:sz w:val="28"/>
          <w:szCs w:val="28"/>
        </w:rPr>
        <w:t xml:space="preserve"> от кредитных организаций</w:t>
      </w:r>
      <w:r w:rsidR="00D268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691">
        <w:rPr>
          <w:sz w:val="28"/>
          <w:szCs w:val="28"/>
        </w:rPr>
        <w:t>планируется</w:t>
      </w:r>
      <w:r w:rsidR="00D26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7F6691">
        <w:rPr>
          <w:sz w:val="28"/>
          <w:szCs w:val="28"/>
        </w:rPr>
        <w:t>140 880,4</w:t>
      </w:r>
      <w:r w:rsidR="00E86766">
        <w:rPr>
          <w:sz w:val="28"/>
          <w:szCs w:val="28"/>
        </w:rPr>
        <w:t xml:space="preserve"> тыс. рублей</w:t>
      </w:r>
      <w:r w:rsidR="00E86766" w:rsidRPr="00E8676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152F4" w:rsidRPr="00387647" w:rsidRDefault="002152F4" w:rsidP="002152F4">
      <w:pPr>
        <w:pStyle w:val="a5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2" w:firstLine="709"/>
        <w:jc w:val="both"/>
        <w:rPr>
          <w:sz w:val="28"/>
          <w:szCs w:val="28"/>
        </w:rPr>
      </w:pPr>
      <w:r w:rsidRPr="00387647">
        <w:rPr>
          <w:sz w:val="28"/>
          <w:szCs w:val="28"/>
        </w:rPr>
        <w:t xml:space="preserve">- </w:t>
      </w:r>
      <w:r w:rsidR="007F6691">
        <w:rPr>
          <w:sz w:val="28"/>
          <w:szCs w:val="28"/>
        </w:rPr>
        <w:t>предоставление</w:t>
      </w:r>
      <w:r w:rsidRPr="00387647">
        <w:rPr>
          <w:sz w:val="28"/>
          <w:szCs w:val="28"/>
        </w:rPr>
        <w:t xml:space="preserve"> бюджетны</w:t>
      </w:r>
      <w:r w:rsidR="007F6691">
        <w:rPr>
          <w:sz w:val="28"/>
          <w:szCs w:val="28"/>
        </w:rPr>
        <w:t>х</w:t>
      </w:r>
      <w:r w:rsidRPr="00387647">
        <w:rPr>
          <w:sz w:val="28"/>
          <w:szCs w:val="28"/>
        </w:rPr>
        <w:t xml:space="preserve"> кредит</w:t>
      </w:r>
      <w:r w:rsidR="007F6691">
        <w:rPr>
          <w:sz w:val="28"/>
          <w:szCs w:val="28"/>
        </w:rPr>
        <w:t>ов</w:t>
      </w:r>
      <w:r w:rsidRPr="00387647">
        <w:rPr>
          <w:sz w:val="28"/>
          <w:szCs w:val="28"/>
        </w:rPr>
        <w:t xml:space="preserve"> другим бюджетам бюджетной системы Р</w:t>
      </w:r>
      <w:r>
        <w:rPr>
          <w:sz w:val="28"/>
          <w:szCs w:val="28"/>
        </w:rPr>
        <w:t xml:space="preserve">оссийской </w:t>
      </w:r>
      <w:r w:rsidRPr="003876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87647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бюджет</w:t>
      </w:r>
      <w:r w:rsidR="00E8676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E8676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86766">
        <w:rPr>
          <w:sz w:val="28"/>
          <w:szCs w:val="28"/>
        </w:rPr>
        <w:t>а</w:t>
      </w:r>
      <w:r w:rsidRPr="00387647">
        <w:rPr>
          <w:sz w:val="28"/>
          <w:szCs w:val="28"/>
        </w:rPr>
        <w:t xml:space="preserve"> </w:t>
      </w:r>
      <w:r w:rsidR="00E86766">
        <w:rPr>
          <w:sz w:val="28"/>
          <w:szCs w:val="28"/>
        </w:rPr>
        <w:t xml:space="preserve">в валюте </w:t>
      </w:r>
      <w:r w:rsidRPr="0038764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3876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E86766">
        <w:rPr>
          <w:sz w:val="28"/>
          <w:szCs w:val="28"/>
        </w:rPr>
        <w:t xml:space="preserve"> планируется в</w:t>
      </w:r>
      <w:r w:rsidRPr="00387647">
        <w:rPr>
          <w:sz w:val="28"/>
          <w:szCs w:val="28"/>
        </w:rPr>
        <w:t xml:space="preserve"> сумм</w:t>
      </w:r>
      <w:r w:rsidR="00E86766">
        <w:rPr>
          <w:sz w:val="28"/>
          <w:szCs w:val="28"/>
        </w:rPr>
        <w:t>е</w:t>
      </w:r>
      <w:r w:rsidRPr="00387647">
        <w:rPr>
          <w:sz w:val="28"/>
          <w:szCs w:val="28"/>
        </w:rPr>
        <w:t xml:space="preserve"> </w:t>
      </w:r>
      <w:r w:rsidR="00E86766">
        <w:rPr>
          <w:sz w:val="28"/>
          <w:szCs w:val="28"/>
        </w:rPr>
        <w:t>20 000 тыс. рублей</w:t>
      </w:r>
      <w:r w:rsidRPr="00387647">
        <w:rPr>
          <w:sz w:val="28"/>
          <w:szCs w:val="28"/>
        </w:rPr>
        <w:t>;</w:t>
      </w:r>
    </w:p>
    <w:p w:rsidR="002152F4" w:rsidRDefault="002152F4" w:rsidP="002152F4">
      <w:pPr>
        <w:pStyle w:val="a5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возврат бюджетных кредитов, </w:t>
      </w:r>
      <w:r w:rsidRPr="00533BC0">
        <w:rPr>
          <w:sz w:val="28"/>
          <w:szCs w:val="28"/>
        </w:rPr>
        <w:t>предоставленных другим бюджетам бюджетной системы Российской Федерации из бюджета муниципального района,</w:t>
      </w:r>
      <w:r>
        <w:rPr>
          <w:sz w:val="28"/>
          <w:szCs w:val="28"/>
        </w:rPr>
        <w:t xml:space="preserve"> запланирован в сумме </w:t>
      </w:r>
      <w:r w:rsidR="00E8676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т</w:t>
      </w:r>
      <w:r w:rsidR="00E86766">
        <w:rPr>
          <w:sz w:val="28"/>
          <w:szCs w:val="28"/>
        </w:rPr>
        <w:t>965, 6 т</w:t>
      </w:r>
      <w:r>
        <w:rPr>
          <w:sz w:val="28"/>
          <w:szCs w:val="28"/>
        </w:rPr>
        <w:t>ыс. рублей;</w:t>
      </w:r>
    </w:p>
    <w:p w:rsidR="002152F4" w:rsidRDefault="002152F4" w:rsidP="002152F4">
      <w:pPr>
        <w:pStyle w:val="a5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остатков средств на счетах по учету средств районного бюджета запланировано в объеме </w:t>
      </w:r>
      <w:r w:rsidR="00E86766">
        <w:rPr>
          <w:sz w:val="28"/>
          <w:szCs w:val="28"/>
        </w:rPr>
        <w:t>13 330</w:t>
      </w:r>
      <w:r>
        <w:rPr>
          <w:sz w:val="28"/>
          <w:szCs w:val="28"/>
        </w:rPr>
        <w:t xml:space="preserve">,0 тыс. рублей, </w:t>
      </w:r>
    </w:p>
    <w:p w:rsidR="002152F4" w:rsidRPr="000D3896" w:rsidRDefault="002152F4" w:rsidP="008A60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3896" w:rsidRPr="000D3896" w:rsidRDefault="000D3896" w:rsidP="000D38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C5" w:rsidRDefault="000D3896" w:rsidP="00695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D3896" w:rsidRPr="00771D57" w:rsidRDefault="000D3896" w:rsidP="006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Иркутского района                                          </w:t>
      </w:r>
      <w:r w:rsidR="00695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Н.Б. </w:t>
      </w:r>
      <w:proofErr w:type="spellStart"/>
      <w:r w:rsidRPr="000D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</w:p>
    <w:sectPr w:rsidR="000D3896" w:rsidRPr="00771D57" w:rsidSect="005A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50" w:rsidRDefault="00DF0550" w:rsidP="0090136B">
      <w:pPr>
        <w:spacing w:after="0" w:line="240" w:lineRule="auto"/>
      </w:pPr>
      <w:r>
        <w:separator/>
      </w:r>
    </w:p>
  </w:endnote>
  <w:endnote w:type="continuationSeparator" w:id="0">
    <w:p w:rsidR="00DF0550" w:rsidRDefault="00DF0550" w:rsidP="0090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50" w:rsidRDefault="00DF0550" w:rsidP="0090136B">
      <w:pPr>
        <w:spacing w:after="0" w:line="240" w:lineRule="auto"/>
      </w:pPr>
      <w:r>
        <w:separator/>
      </w:r>
    </w:p>
  </w:footnote>
  <w:footnote w:type="continuationSeparator" w:id="0">
    <w:p w:rsidR="00DF0550" w:rsidRDefault="00DF0550" w:rsidP="0090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DA7"/>
    <w:multiLevelType w:val="hybridMultilevel"/>
    <w:tmpl w:val="282C9F26"/>
    <w:lvl w:ilvl="0" w:tplc="0D06E32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A8"/>
    <w:rsid w:val="00000F6E"/>
    <w:rsid w:val="000072B6"/>
    <w:rsid w:val="000314FE"/>
    <w:rsid w:val="00081B3E"/>
    <w:rsid w:val="000828A0"/>
    <w:rsid w:val="00097746"/>
    <w:rsid w:val="000D3896"/>
    <w:rsid w:val="000E195A"/>
    <w:rsid w:val="001556F1"/>
    <w:rsid w:val="00206964"/>
    <w:rsid w:val="002152F4"/>
    <w:rsid w:val="0027626D"/>
    <w:rsid w:val="002B4806"/>
    <w:rsid w:val="002D788F"/>
    <w:rsid w:val="002E4A02"/>
    <w:rsid w:val="00315C19"/>
    <w:rsid w:val="0034399D"/>
    <w:rsid w:val="00380C88"/>
    <w:rsid w:val="00387DE5"/>
    <w:rsid w:val="003E7F09"/>
    <w:rsid w:val="0043405E"/>
    <w:rsid w:val="00444D56"/>
    <w:rsid w:val="0048211C"/>
    <w:rsid w:val="004A45A4"/>
    <w:rsid w:val="004B635C"/>
    <w:rsid w:val="004C0000"/>
    <w:rsid w:val="00516950"/>
    <w:rsid w:val="0052020E"/>
    <w:rsid w:val="0053666A"/>
    <w:rsid w:val="0057142D"/>
    <w:rsid w:val="005A2888"/>
    <w:rsid w:val="005B0A98"/>
    <w:rsid w:val="005B22C1"/>
    <w:rsid w:val="005B559D"/>
    <w:rsid w:val="005D668B"/>
    <w:rsid w:val="005F49D9"/>
    <w:rsid w:val="00626A17"/>
    <w:rsid w:val="0063033F"/>
    <w:rsid w:val="006954C5"/>
    <w:rsid w:val="006B22C1"/>
    <w:rsid w:val="006D671D"/>
    <w:rsid w:val="006E3C50"/>
    <w:rsid w:val="006E3EC8"/>
    <w:rsid w:val="00722DD7"/>
    <w:rsid w:val="00727B88"/>
    <w:rsid w:val="00737B36"/>
    <w:rsid w:val="00771D57"/>
    <w:rsid w:val="00777983"/>
    <w:rsid w:val="007947FF"/>
    <w:rsid w:val="007F6691"/>
    <w:rsid w:val="00824AF3"/>
    <w:rsid w:val="008331D7"/>
    <w:rsid w:val="00837A93"/>
    <w:rsid w:val="0087524A"/>
    <w:rsid w:val="00885E75"/>
    <w:rsid w:val="00897F1A"/>
    <w:rsid w:val="008A6086"/>
    <w:rsid w:val="008B711D"/>
    <w:rsid w:val="008B738A"/>
    <w:rsid w:val="008C45B8"/>
    <w:rsid w:val="0090136B"/>
    <w:rsid w:val="0096066F"/>
    <w:rsid w:val="009E3AE1"/>
    <w:rsid w:val="00A05697"/>
    <w:rsid w:val="00A877C7"/>
    <w:rsid w:val="00B0021E"/>
    <w:rsid w:val="00B026ED"/>
    <w:rsid w:val="00B31C3E"/>
    <w:rsid w:val="00B4196B"/>
    <w:rsid w:val="00B63363"/>
    <w:rsid w:val="00BD68D0"/>
    <w:rsid w:val="00C2283C"/>
    <w:rsid w:val="00C40DA8"/>
    <w:rsid w:val="00CA06B4"/>
    <w:rsid w:val="00CB59E9"/>
    <w:rsid w:val="00CE4F9C"/>
    <w:rsid w:val="00D268AC"/>
    <w:rsid w:val="00D331C4"/>
    <w:rsid w:val="00D62BD7"/>
    <w:rsid w:val="00D90761"/>
    <w:rsid w:val="00D91BFB"/>
    <w:rsid w:val="00DE34E7"/>
    <w:rsid w:val="00DF0550"/>
    <w:rsid w:val="00E06B99"/>
    <w:rsid w:val="00E62421"/>
    <w:rsid w:val="00E6428F"/>
    <w:rsid w:val="00E82955"/>
    <w:rsid w:val="00E85453"/>
    <w:rsid w:val="00E86766"/>
    <w:rsid w:val="00EA1E5D"/>
    <w:rsid w:val="00EA7BAF"/>
    <w:rsid w:val="00EB1698"/>
    <w:rsid w:val="00ED7DA4"/>
    <w:rsid w:val="00F04695"/>
    <w:rsid w:val="00F1545B"/>
    <w:rsid w:val="00F16BBC"/>
    <w:rsid w:val="00F52194"/>
    <w:rsid w:val="00F72270"/>
    <w:rsid w:val="00F94AE1"/>
    <w:rsid w:val="00FB0E50"/>
    <w:rsid w:val="00FD637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A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D3896"/>
  </w:style>
  <w:style w:type="paragraph" w:styleId="a5">
    <w:name w:val="List Paragraph"/>
    <w:basedOn w:val="a"/>
    <w:uiPriority w:val="34"/>
    <w:qFormat/>
    <w:rsid w:val="000D38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3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3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3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16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2152F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A245-13C7-405A-B616-83FBBB66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Наталья Борисовна</dc:creator>
  <cp:lastModifiedBy>Прозорова Наталья Борисовна</cp:lastModifiedBy>
  <cp:revision>47</cp:revision>
  <dcterms:created xsi:type="dcterms:W3CDTF">2021-05-26T01:16:00Z</dcterms:created>
  <dcterms:modified xsi:type="dcterms:W3CDTF">2021-06-11T01:54:00Z</dcterms:modified>
</cp:coreProperties>
</file>