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1" w:name="_GoBack"/>
      <w:bookmarkEnd w:id="1"/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 w:type="textWrapping"/>
      </w:r>
    </w:p>
    <w:p>
      <w:pPr>
        <w:pStyle w:val="4"/>
        <w:jc w:val="both"/>
        <w:outlineLvl w:val="0"/>
      </w:pPr>
    </w:p>
    <w:p>
      <w:pPr>
        <w:pStyle w:val="5"/>
        <w:jc w:val="center"/>
        <w:outlineLvl w:val="0"/>
      </w:pPr>
      <w:r>
        <w:t>МЭР ИРКУТСКОГО РАЙОННОГО МУНИЦИПАЛЬНОГО ОБРАЗОВАНИЯ</w:t>
      </w:r>
    </w:p>
    <w:p>
      <w:pPr>
        <w:pStyle w:val="5"/>
        <w:jc w:val="center"/>
      </w:pPr>
    </w:p>
    <w:p>
      <w:pPr>
        <w:pStyle w:val="5"/>
        <w:jc w:val="center"/>
      </w:pPr>
      <w:r>
        <w:t>ПОСТАНОВЛЕНИЕ</w:t>
      </w:r>
    </w:p>
    <w:p>
      <w:pPr>
        <w:pStyle w:val="5"/>
        <w:jc w:val="center"/>
      </w:pPr>
      <w:r>
        <w:t>от 25 ноября 2009 г. N 8617</w:t>
      </w:r>
    </w:p>
    <w:p>
      <w:pPr>
        <w:pStyle w:val="5"/>
        <w:jc w:val="center"/>
      </w:pPr>
    </w:p>
    <w:p>
      <w:pPr>
        <w:pStyle w:val="5"/>
        <w:jc w:val="center"/>
      </w:pPr>
      <w:r>
        <w:t>ОБ УТВЕРЖДЕНИИ МЕТОДИКИ</w:t>
      </w:r>
    </w:p>
    <w:p>
      <w:pPr>
        <w:pStyle w:val="5"/>
        <w:jc w:val="center"/>
      </w:pPr>
      <w:r>
        <w:t>ПРОВЕДЕНИЯ ЭКСПЕРТИЗЫ ПРОЕКТОВ НОРМАТИВНЫХ ПРАВОВЫХ АКТОВ</w:t>
      </w:r>
    </w:p>
    <w:p>
      <w:pPr>
        <w:pStyle w:val="5"/>
        <w:jc w:val="center"/>
      </w:pPr>
      <w:r>
        <w:t>И ИНЫХ ДОКУМЕНТОВ (ДАЛЕЕ - ДОКУМЕНТЫ) В ЦЕЛЯХ ВЫЯВЛЕНИЯ</w:t>
      </w:r>
    </w:p>
    <w:p>
      <w:pPr>
        <w:pStyle w:val="5"/>
        <w:jc w:val="center"/>
      </w:pPr>
      <w:r>
        <w:t>В ДОКУМЕНТАХ ПОЛОЖЕНИЙ, СПОСОБСТВУЮЩИХ СОЗДАНИЮ</w:t>
      </w:r>
    </w:p>
    <w:p>
      <w:pPr>
        <w:pStyle w:val="5"/>
        <w:jc w:val="center"/>
      </w:pPr>
      <w:r>
        <w:t>УСЛОВИЙ ДЛЯ ПРОЯВЛЕНИЯ КОРРУПЦИИ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Во исполнение Федерального </w:t>
      </w:r>
      <w:r>
        <w:fldChar w:fldCharType="begin"/>
      </w:r>
      <w:r>
        <w:instrText xml:space="preserve"> HYPERLINK "consultantplus://offline/ref=38F3DE475EE289DFE6608443CFE203F206997E159E1CE873F0C7E3BAF5o0HCB" </w:instrText>
      </w:r>
      <w: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25.12.2008 N 273-ФЗ "О противодействии коррупции", </w:t>
      </w:r>
      <w:r>
        <w:fldChar w:fldCharType="begin"/>
      </w:r>
      <w:r>
        <w:instrText xml:space="preserve"> HYPERLINK "consultantplus://offline/ref=38F3DE475EE289DFE6608443CFE203F2059D731D991DE873F0C7E3BAF5o0HCB" </w:instrText>
      </w:r>
      <w: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19.05.2008 N 815 "О мерах по противодействию коррупции", Национального плана противодействия коррупции (утв. Президентом РФ от 31.07.2008 N Пр-1568), </w:t>
      </w:r>
      <w:r>
        <w:fldChar w:fldCharType="begin"/>
      </w:r>
      <w:r>
        <w:instrText xml:space="preserve"> HYPERLINK "consultantplus://offline/ref=38F3DE475EE289DFE6608443CFE203F20C9D7F189911B579F89EEFB8oFH2B"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05.03.2009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коррупции", в соответствии с </w:t>
      </w:r>
      <w:r>
        <w:fldChar w:fldCharType="begin"/>
      </w:r>
      <w:r>
        <w:instrText xml:space="preserve"> HYPERLINK "consultantplus://offline/ref=38F3DE475EE289DFE6609A4ED98E59FE059324109A18E023AD9BE5EDAA5C93A98FCDDA83AFB0E3D1C7DE67F3oEH5B" </w:instrText>
      </w:r>
      <w:r>
        <w:fldChar w:fldCharType="separate"/>
      </w:r>
      <w:r>
        <w:rPr>
          <w:color w:val="0000FF"/>
        </w:rPr>
        <w:t>пунктом 1 статьи 54</w:t>
      </w:r>
      <w:r>
        <w:rPr>
          <w:color w:val="0000FF"/>
        </w:rPr>
        <w:fldChar w:fldCharType="end"/>
      </w:r>
      <w:r>
        <w:t xml:space="preserve"> Устава Иркутского района, Протоколом комиссии по борьбе с коррупцией на территории ИРМО от 19 октября 2009 года N 5 постановляю: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1. Утвердить </w:t>
      </w:r>
      <w:r>
        <w:fldChar w:fldCharType="begin"/>
      </w:r>
      <w:r>
        <w:instrText xml:space="preserve"> HYPERLINK \l "P34" </w:instrText>
      </w:r>
      <w:r>
        <w:fldChar w:fldCharType="separate"/>
      </w:r>
      <w:r>
        <w:rPr>
          <w:color w:val="0000FF"/>
        </w:rPr>
        <w:t>Методику</w:t>
      </w:r>
      <w:r>
        <w:rPr>
          <w:color w:val="0000FF"/>
        </w:rPr>
        <w:fldChar w:fldCharType="end"/>
      </w:r>
      <w:r>
        <w:t xml:space="preserve"> проведения экспертизы проектов нормативных правовых актов и иных документов (далее - документы) в целях выявления в документах положений, способствующих созданию условий для проявления коррупции (прилагается).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2. Опубликовать настоящее постановление в газете "Ангарские огни".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3. Контроль исполнения оставляю за собой.</w:t>
      </w:r>
    </w:p>
    <w:p>
      <w:pPr>
        <w:pStyle w:val="4"/>
        <w:jc w:val="both"/>
      </w:pPr>
    </w:p>
    <w:p>
      <w:pPr>
        <w:pStyle w:val="4"/>
        <w:jc w:val="right"/>
      </w:pPr>
      <w:r>
        <w:t>Мэр</w:t>
      </w:r>
    </w:p>
    <w:p>
      <w:pPr>
        <w:pStyle w:val="4"/>
        <w:jc w:val="right"/>
      </w:pPr>
      <w:r>
        <w:t>И.В.НАУМОВ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t>Утверждено</w:t>
      </w:r>
    </w:p>
    <w:p>
      <w:pPr>
        <w:pStyle w:val="4"/>
        <w:jc w:val="right"/>
      </w:pPr>
      <w:r>
        <w:t>постановлением</w:t>
      </w:r>
    </w:p>
    <w:p>
      <w:pPr>
        <w:pStyle w:val="4"/>
        <w:jc w:val="right"/>
      </w:pPr>
      <w:r>
        <w:t>мэра Иркутского районного</w:t>
      </w:r>
    </w:p>
    <w:p>
      <w:pPr>
        <w:pStyle w:val="4"/>
        <w:jc w:val="right"/>
      </w:pPr>
      <w:r>
        <w:t>муниципального образования</w:t>
      </w:r>
    </w:p>
    <w:p>
      <w:pPr>
        <w:pStyle w:val="4"/>
        <w:jc w:val="right"/>
      </w:pPr>
      <w:r>
        <w:t>от 25 ноября 2009 года</w:t>
      </w:r>
    </w:p>
    <w:p>
      <w:pPr>
        <w:pStyle w:val="4"/>
        <w:jc w:val="right"/>
      </w:pPr>
      <w:r>
        <w:t>N 8617</w:t>
      </w:r>
    </w:p>
    <w:p>
      <w:pPr>
        <w:pStyle w:val="4"/>
        <w:jc w:val="both"/>
      </w:pPr>
    </w:p>
    <w:p>
      <w:pPr>
        <w:pStyle w:val="5"/>
        <w:jc w:val="center"/>
      </w:pPr>
      <w:bookmarkStart w:id="0" w:name="P34"/>
      <w:bookmarkEnd w:id="0"/>
      <w:r>
        <w:t>МЕТОДИКА</w:t>
      </w:r>
    </w:p>
    <w:p>
      <w:pPr>
        <w:pStyle w:val="5"/>
        <w:jc w:val="center"/>
      </w:pPr>
      <w:r>
        <w:t>ПРОВЕДЕНИЯ ЭКСПЕРТИЗЫ ПРОЕКТОВ НОРМАТИВНЫХ ПРАВОВЫХ АКТОВ</w:t>
      </w:r>
    </w:p>
    <w:p>
      <w:pPr>
        <w:pStyle w:val="5"/>
        <w:jc w:val="center"/>
      </w:pPr>
      <w:r>
        <w:t>И ИНЫХ ДОКУМЕНТОВ В ЦЕЛЯХ ВЫЯВЛЕНИЯ В НИХ ПОЛОЖЕНИЙ,</w:t>
      </w:r>
    </w:p>
    <w:p>
      <w:pPr>
        <w:pStyle w:val="5"/>
        <w:jc w:val="center"/>
      </w:pPr>
      <w:r>
        <w:t>СПОСОБСТВУЮЩИХ СОЗДАНИЮ УСЛОВИЙ ДЛЯ ПРОЯВЛЕНИЯ КОРРУПЦИИ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Раздел 1. ОБЩИЕ ПОЛОЖЕНИЯ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1. Основной задачей применения настоящей Методики является обеспечение проведения экспертизы проектов нормативных правовых актов и иных документов (далее - документы) в целях выявления в документах положений, способствующих созданию условий для проявления коррупции, и предотвращения включения в них указанных положений (далее - экспертиза на коррупциогенность).</w:t>
      </w:r>
    </w:p>
    <w:p>
      <w:pPr>
        <w:pStyle w:val="4"/>
        <w:ind w:firstLine="540"/>
        <w:jc w:val="both"/>
      </w:pPr>
      <w:r>
        <w:t>2. В настоящей Методике определяются правила предупреждения и выявления при подготовке и принятии документов коррупционных факторов и коррупциогенных норм.</w:t>
      </w:r>
    </w:p>
    <w:p>
      <w:pPr>
        <w:pStyle w:val="4"/>
        <w:ind w:firstLine="540"/>
        <w:jc w:val="both"/>
      </w:pPr>
      <w:r>
        <w:t>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>
      <w:pPr>
        <w:pStyle w:val="4"/>
        <w:ind w:firstLine="540"/>
        <w:jc w:val="both"/>
      </w:pPr>
      <w:r>
        <w:t>Коррупциогенными нормами признаются положения проектов документов, содержащие коррупционные факторы.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Раздел 2. ОСНОВНЫЕ ПРАВИЛА ПРОВЕДЕНИЯ ЭКСПЕРТИЗЫ</w:t>
      </w:r>
    </w:p>
    <w:p>
      <w:pPr>
        <w:pStyle w:val="4"/>
        <w:jc w:val="center"/>
      </w:pPr>
      <w:r>
        <w:t>НА КОРРУПЦИОГЕННОСТЬ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3. Эффективность проведения экспертизы на коррупциогенность определяется ее системностью, достоверностью и проверяемостью результатов.</w:t>
      </w:r>
    </w:p>
    <w:p>
      <w:pPr>
        <w:pStyle w:val="4"/>
        <w:ind w:firstLine="540"/>
        <w:jc w:val="both"/>
      </w:pPr>
      <w:r>
        <w:t>4. Для обеспечения системности, достоверности и проверяемости результатов экспертизы на коррупциогенность необходимо проводить экспертизу каждой нормы проекта документа на коррупциогенность и излагать ее результаты единообразно с учетом состава и последовательности коррупционных факторов.</w:t>
      </w:r>
    </w:p>
    <w:p>
      <w:pPr>
        <w:pStyle w:val="4"/>
        <w:ind w:firstLine="540"/>
        <w:jc w:val="both"/>
      </w:pPr>
      <w:r>
        <w:t>5. По результатам экспертизы на коррупциогенность составляется экспертное заключение, в котором отражаются все выявленные положения проекта документа,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>
      <w:pPr>
        <w:pStyle w:val="4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проекте документа выявленных коррупционных факторов.</w:t>
      </w:r>
    </w:p>
    <w:p>
      <w:pPr>
        <w:pStyle w:val="4"/>
        <w:ind w:firstLine="540"/>
        <w:jc w:val="both"/>
      </w:pPr>
      <w:r>
        <w:t>6. Выявленные при проведении экспертизы на коррупциогенность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Раздел 3. КОРРУПЦИОННЫЕ ФАКТОРЫ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7. Коррупционными факторами являются:</w:t>
      </w:r>
    </w:p>
    <w:p>
      <w:pPr>
        <w:pStyle w:val="4"/>
        <w:ind w:firstLine="540"/>
        <w:jc w:val="both"/>
      </w:pPr>
      <w:r>
        <w:t>а) факторы, связанные с реализацией полномочий органами местного самоуправления администрации Иркутского районного муниципального образования (далее - Органы местного самоуправления) и находящимися на территории района органами местного самоуправления;</w:t>
      </w:r>
    </w:p>
    <w:p>
      <w:pPr>
        <w:pStyle w:val="4"/>
        <w:ind w:firstLine="540"/>
        <w:jc w:val="both"/>
      </w:pPr>
      <w:r>
        <w:t>б) факторы, связанные с наличием правовых пробелов;</w:t>
      </w:r>
    </w:p>
    <w:p>
      <w:pPr>
        <w:pStyle w:val="4"/>
        <w:ind w:firstLine="540"/>
        <w:jc w:val="both"/>
      </w:pPr>
      <w:r>
        <w:t>в) факторы системного характера.</w:t>
      </w:r>
    </w:p>
    <w:p>
      <w:pPr>
        <w:pStyle w:val="4"/>
        <w:ind w:firstLine="540"/>
        <w:jc w:val="both"/>
      </w:pPr>
      <w:r>
        <w:t>8. Факторы, связанные с реализацией полномочий органа местного самоуправления, выражаются в:</w:t>
      </w:r>
    </w:p>
    <w:p>
      <w:pPr>
        <w:pStyle w:val="4"/>
        <w:ind w:firstLine="540"/>
        <w:jc w:val="both"/>
      </w:pPr>
      <w:r>
        <w:t>а)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</w:t>
      </w:r>
    </w:p>
    <w:p>
      <w:pPr>
        <w:pStyle w:val="4"/>
        <w:ind w:firstLine="540"/>
        <w:jc w:val="both"/>
      </w:pPr>
      <w:r>
        <w:t>б) определении компетенции по формуле "вправе" - диспозитивном установлении возможности совершения органами местного самоуправления Иркутского районного муниципального образования (их должностными лицами) действий в отношении граждан и организаций;</w:t>
      </w:r>
    </w:p>
    <w:p>
      <w:pPr>
        <w:pStyle w:val="4"/>
        <w:ind w:firstLine="540"/>
        <w:jc w:val="both"/>
      </w:pPr>
      <w:r>
        <w:t>в) наличии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>
      <w:pPr>
        <w:pStyle w:val="4"/>
        <w:ind w:firstLine="540"/>
        <w:jc w:val="both"/>
      </w:pPr>
      <w:r>
        <w:t>г) злоупотреблении правом заявителя органами государственной власти или органами местного самоуправления (их должностными лицами) - отсутствии четкой регламентации прав граждан и организаций;</w:t>
      </w:r>
    </w:p>
    <w:p>
      <w:pPr>
        <w:pStyle w:val="4"/>
        <w:ind w:firstLine="540"/>
        <w:jc w:val="both"/>
      </w:pPr>
      <w:r>
        <w:t>д) выборочном изменении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>
      <w:pPr>
        <w:pStyle w:val="4"/>
        <w:ind w:firstLine="540"/>
        <w:jc w:val="both"/>
      </w:pPr>
      <w:r>
        <w:t>е) чрезмерной свободе подзаконного нормотворчества - наличии бланкетных и отсылочных норм, приводящем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>
      <w:pPr>
        <w:pStyle w:val="4"/>
        <w:ind w:firstLine="540"/>
        <w:jc w:val="both"/>
      </w:pPr>
      <w:r>
        <w:t>ж) принятии нормативного правового акта сверх компетенции - нарушении компетенции органов местного самоуправления (их должностных лиц) при принятии нормативных правовых актов;</w:t>
      </w:r>
    </w:p>
    <w:p>
      <w:pPr>
        <w:pStyle w:val="4"/>
        <w:ind w:firstLine="540"/>
        <w:jc w:val="both"/>
      </w:pPr>
      <w:r>
        <w:t>з)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</w:p>
    <w:p>
      <w:pPr>
        <w:pStyle w:val="4"/>
        <w:ind w:firstLine="540"/>
        <w:jc w:val="both"/>
      </w:pPr>
      <w:r>
        <w:t>и)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>
      <w:pPr>
        <w:pStyle w:val="4"/>
        <w:ind w:firstLine="540"/>
        <w:jc w:val="both"/>
      </w:pPr>
      <w:r>
        <w:t>9. Факторы, связанные с правовыми пробелами, свидетельствуют об отсутствии правового регулирования некоторых вопросов в проекте документа и выражаются в:</w:t>
      </w:r>
    </w:p>
    <w:p>
      <w:pPr>
        <w:pStyle w:val="4"/>
        <w:ind w:firstLine="540"/>
        <w:jc w:val="both"/>
      </w:pPr>
      <w:r>
        <w:t>а) существовании собственно пробела в правовом регулировании - отсутствии в проекте документа нормы, регулирующей определенные правоотношения, виды деятельности и так далее;</w:t>
      </w:r>
    </w:p>
    <w:p>
      <w:pPr>
        <w:pStyle w:val="4"/>
        <w:ind w:firstLine="540"/>
        <w:jc w:val="both"/>
      </w:pPr>
      <w:r>
        <w:t>б) отсутствии административных процедур -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>
      <w:pPr>
        <w:pStyle w:val="4"/>
        <w:ind w:firstLine="540"/>
        <w:jc w:val="both"/>
      </w:pPr>
      <w:r>
        <w:t>в) отказе от конкурсных (аукционных) процедур - закреплении административного порядка предоставления права (блага);</w:t>
      </w:r>
    </w:p>
    <w:p>
      <w:pPr>
        <w:pStyle w:val="4"/>
        <w:ind w:firstLine="540"/>
        <w:jc w:val="both"/>
      </w:pPr>
      <w:r>
        <w:t>г) отсутствии запретов и ограничений для органов местного самоуправления (их должностных лиц) - муниципальных служащих в коррупциогенных отраслях;</w:t>
      </w:r>
    </w:p>
    <w:p>
      <w:pPr>
        <w:pStyle w:val="4"/>
        <w:ind w:firstLine="540"/>
        <w:jc w:val="both"/>
      </w:pPr>
      <w:r>
        <w:t>д) отсутствии мер ответственности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>
      <w:pPr>
        <w:pStyle w:val="4"/>
        <w:ind w:firstLine="540"/>
        <w:jc w:val="both"/>
      </w:pPr>
      <w:r>
        <w:t>е) отсутствии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 и муниципальных служащих);</w:t>
      </w:r>
    </w:p>
    <w:p>
      <w:pPr>
        <w:pStyle w:val="4"/>
        <w:ind w:firstLine="540"/>
        <w:jc w:val="both"/>
      </w:pPr>
      <w:r>
        <w:t>ж) нарушении режима прозрачности информации - отсутствии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>
      <w:pPr>
        <w:pStyle w:val="4"/>
        <w:ind w:firstLine="540"/>
        <w:jc w:val="both"/>
      </w:pPr>
      <w:r>
        <w:t>10.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>
      <w:pPr>
        <w:pStyle w:val="4"/>
        <w:ind w:firstLine="540"/>
        <w:jc w:val="both"/>
      </w:pPr>
      <w: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>
      <w:pPr>
        <w:pStyle w:val="4"/>
        <w:ind w:firstLine="540"/>
        <w:jc w:val="both"/>
      </w:pPr>
      <w: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>
      <w:pPr>
        <w:pStyle w:val="4"/>
        <w:jc w:val="both"/>
      </w:pPr>
    </w:p>
    <w:p>
      <w:pPr>
        <w:pStyle w:val="4"/>
        <w:jc w:val="right"/>
      </w:pPr>
      <w:r>
        <w:t>Мэр</w:t>
      </w:r>
    </w:p>
    <w:p>
      <w:pPr>
        <w:pStyle w:val="4"/>
        <w:jc w:val="right"/>
      </w:pPr>
      <w:r>
        <w:t>И.В.НАУМОВ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95"/>
    <w:rsid w:val="00A21095"/>
    <w:rsid w:val="00D83BC1"/>
    <w:rsid w:val="156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1322</Words>
  <Characters>7539</Characters>
  <Lines>62</Lines>
  <Paragraphs>17</Paragraphs>
  <TotalTime>394</TotalTime>
  <ScaleCrop>false</ScaleCrop>
  <LinksUpToDate>false</LinksUpToDate>
  <CharactersWithSpaces>8844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2017-05-04T01:07:00Z</dcterms:created>
  <dc:creator>petrachkovama</dc:creator>
  <cp:lastModifiedBy>ostapenkodm</cp:lastModifiedBy>
  <dcterms:modified xsi:type="dcterms:W3CDTF">2022-10-12T07:01:22Z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91E4159C1EC640CEBDE6F00234ADFA9D</vt:lpwstr>
  </property>
</Properties>
</file>