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cs="Times New Roman" w:ascii="Times New Roman" w:hAnsi="Times New Roman"/>
          <w:sz w:val="24"/>
          <w:szCs w:val="24"/>
          <w:lang w:eastAsia="ar-SA"/>
        </w:rPr>
        <w:t>12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»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октября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rFonts w:cs="Times New Roman" w:ascii="Times New Roman" w:hAnsi="Times New Roman"/>
          <w:sz w:val="24"/>
          <w:szCs w:val="24"/>
          <w:lang w:eastAsia="ar-SA"/>
        </w:rPr>
        <w:t>439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турнира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по волейболу среди ветеранов,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посвященного памяти Раминского М.Г.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 xml:space="preserve">на 2014-2017 годы муниципальной программы  Иркутского районного муниципального  образования  «Развитие физической  культуры и  спорта  в Иркутском районе»   на  2014 - 2017  годы,   утвержденной     постановлением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21 октября 2017 года в спортивном зале Иркутского государственного аграрного университета им. А.А. Ежевского в п. Молодёжный Иркутского районного муниципального образования районный турнир по волейболу среди ветеранов, посвященный памяти Раминского М.Г. (далее – Турнир).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районного турнира по волейболу среди ветеранов, посвященному памяти Раминского М.Г. 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Турнира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приложениями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 xml:space="preserve">           Л.П.Фролов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</w:t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районного турнира по волейболу среди ветеранов, посвященному памяти Раминского М.Г. </w:t>
      </w:r>
    </w:p>
    <w:p>
      <w:pPr>
        <w:pStyle w:val="Msonormalbullet2gifbullet2gifbullet2gif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normalbullet2gifbullet2gifbullet2gifbullet2gif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турнир по волейболу среди ветеранов, посвященный памяти Раминского М.Г. (далее – Турнир) проводится с целью популяризации волейбола в Иркутском районе.</w:t>
      </w:r>
    </w:p>
    <w:p>
      <w:pPr>
        <w:pStyle w:val="Msonormalbullet2gifbullet2gifbullet2gifbullet2gif"/>
        <w:numPr>
          <w:ilvl w:val="1"/>
          <w:numId w:val="1"/>
        </w:numPr>
        <w:spacing w:before="0" w:after="200"/>
        <w:ind w:left="792" w:hanging="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Турнира:</w:t>
      </w:r>
    </w:p>
    <w:p>
      <w:pPr>
        <w:pStyle w:val="Msonormalbullet2gifbullet2gifbullet2gif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пропаганда здорового образа жизни среди населения Иркутского района;</w:t>
      </w:r>
    </w:p>
    <w:p>
      <w:pPr>
        <w:pStyle w:val="Msonormalbullet2gifbullet2gifbullet2gif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здоровья, организация активного отдыха населения Иркутского района средствами физической культуры и спорта;</w:t>
      </w:r>
    </w:p>
    <w:p>
      <w:pPr>
        <w:pStyle w:val="Msonormalbullet2gifbullet2gifbullet2gif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выявление сильнейших спортсменов-волейболистов Иркутского района.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Место и время проведения Турнира</w:t>
      </w:r>
    </w:p>
    <w:p>
      <w:pPr>
        <w:pStyle w:val="Msobodytextindent2bullet1gif"/>
        <w:numPr>
          <w:ilvl w:val="1"/>
          <w:numId w:val="4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21 октября 2017 года в спортивном зале Иркутского государственного аграрного университета им. А.А. Ежевского (по согласованию) по адресу: Иркутский район, п. Молодежный, 1/1.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2.2.     Время начала проведения Турнира 10.00 часов.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Турнира</w:t>
      </w:r>
    </w:p>
    <w:p>
      <w:pPr>
        <w:pStyle w:val="Msobodytextindent2bullet1gif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Турнире допускаются команды муниципальных образований, организаций и учреждений Иркутского района в неограниченном количестве.</w:t>
      </w:r>
    </w:p>
    <w:p>
      <w:pPr>
        <w:pStyle w:val="Msobodytextindent2bullet1gif"/>
        <w:numPr>
          <w:ilvl w:val="1"/>
          <w:numId w:val="2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8 человек вне зависимости от пола, возраст участников 40 + мужчины, 35 + женщины.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3.3. В состав команд муниципальных образований Иркутского района могут входить участники, проживающие на территории Иркутского района и имеющие постоянную регистрацию. Каждый участник должен иметь при себе паспорт.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Руководство подготовкой и проведением Турнира</w:t>
      </w:r>
    </w:p>
    <w:p>
      <w:pPr>
        <w:pStyle w:val="Msobodytextindent2bullet1gif"/>
        <w:numPr>
          <w:ilvl w:val="1"/>
          <w:numId w:val="3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непосредственное проведение Турнира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Программа Турнира и определение победителей</w:t>
      </w:r>
    </w:p>
    <w:p>
      <w:pPr>
        <w:pStyle w:val="Msobodytextindent2bullet1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Турнир проводится по официальным волейбольным правилам 2016-2017, утвержденным 35-м Конгрессом Международной федерации волейбола 2016 г.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Система розыгрыша и формат матчей определяется в зависимости от количества участвующих команд на совещании представителей команд перед жеребьевкой.</w:t>
      </w:r>
    </w:p>
    <w:p>
      <w:pPr>
        <w:pStyle w:val="Msobodytextindent2bullet1gif"/>
        <w:spacing w:before="0" w:after="20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5.3. Во всех встречах команды получают за выигрыш со счетом 3:0, 3:1 – 3 очка, со счетом 3:2 – 2 очка, поражение со счетом 0:3, 1:3 – 0 очков, со счетом 2:3 – 1 очко, за неявку – 1 очко.</w:t>
      </w:r>
    </w:p>
    <w:p>
      <w:pPr>
        <w:pStyle w:val="Msobodytextindent2bullet1gif"/>
        <w:spacing w:before="0" w:after="20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5.4. При равенстве очков у двух и более команд места определяются по: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соотношению партий в матчах всего Турнира;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соотношению мячей в матчах всего Турнира;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соотношению партий в матчах финального этапа;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соотношению мячей в матчах финального этапа;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количеству побед во всех встречах Турнира;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количеству побед во встречах между ними.</w:t>
      </w:r>
    </w:p>
    <w:p>
      <w:pPr>
        <w:pStyle w:val="Msonormalbullet1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Судейство Турнира</w:t>
      </w:r>
    </w:p>
    <w:p>
      <w:pPr>
        <w:pStyle w:val="Msonormalbullet1gif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Судейство Турнира осуществляет судейская коллегия, сформированная  Организатором.</w:t>
      </w:r>
    </w:p>
    <w:p>
      <w:pPr>
        <w:pStyle w:val="Msonormalbullet1gif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судьи, вынесенные по фактам, связанным с игрой, являются окончательными.</w:t>
      </w:r>
    </w:p>
    <w:p>
      <w:pPr>
        <w:pStyle w:val="Msonormalbullet1gif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по спорным моментам, связанным с положением о проведении Турнира принимает Главный судья соревнований.</w:t>
      </w:r>
    </w:p>
    <w:p>
      <w:pPr>
        <w:pStyle w:val="Msonormalbullet1gifbullet1gif"/>
        <w:numPr>
          <w:ilvl w:val="1"/>
          <w:numId w:val="5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Протесты по результатам игры принимаются в письменном виде, при условии записи об этом капитаном команды в протоколе, но не позднее 1 часа после окончания игры.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>
      <w:pPr>
        <w:pStyle w:val="Msobodytextindent2bullet1gif"/>
        <w:numPr>
          <w:ilvl w:val="1"/>
          <w:numId w:val="6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 1 место, награждается кубком и грамотой. Участники команды награждаются грамотами, медалями и призами.</w:t>
      </w:r>
    </w:p>
    <w:p>
      <w:pPr>
        <w:pStyle w:val="Msobodytextindent2bullet1gif"/>
        <w:numPr>
          <w:ilvl w:val="1"/>
          <w:numId w:val="6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2 место, награждается грамотой. Участники команды награждаются грамотами и медалями.  </w:t>
      </w:r>
    </w:p>
    <w:p>
      <w:pPr>
        <w:pStyle w:val="Msobodytextindent2bullet1gif"/>
        <w:numPr>
          <w:ilvl w:val="1"/>
          <w:numId w:val="6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3 место, награждается грамотой. Участники команды награждаются грамотами и медалями.  </w:t>
      </w:r>
    </w:p>
    <w:p>
      <w:pPr>
        <w:pStyle w:val="Msobodytextindent2bullet1gif"/>
        <w:numPr>
          <w:ilvl w:val="1"/>
          <w:numId w:val="6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Лучшие игроки по амплуа (3 человека) награждаются призами и грамотами.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Расходы</w:t>
      </w:r>
    </w:p>
    <w:p>
      <w:pPr>
        <w:pStyle w:val="Msobodytextindent2bullet1gif"/>
        <w:numPr>
          <w:ilvl w:val="1"/>
          <w:numId w:val="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Турнира  несет администрация Иркутского районного муниципального образования (награждение  за счет остатков 2016 года).</w:t>
      </w:r>
    </w:p>
    <w:p>
      <w:pPr>
        <w:pStyle w:val="Msobodytextindent2bullet1gif"/>
        <w:numPr>
          <w:ilvl w:val="1"/>
          <w:numId w:val="7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(проезд, питание), несет командирующая организация.</w:t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Сроки подачи заявок</w:t>
      </w:r>
    </w:p>
    <w:p>
      <w:pPr>
        <w:pStyle w:val="Msobodytextindent2bullet1gif"/>
        <w:numPr>
          <w:ilvl w:val="1"/>
          <w:numId w:val="8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предоставляют Организатору в день проведения соревнований именную заявку по форме, предусмотренной настоящим постановлением (приложение), заверенную руководителем организации. Без заявки и допуска врача команды к участию в Турнире не допускаются.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  <w:tab/>
        <w:tab/>
        <w:tab/>
        <w:tab/>
        <w:tab/>
        <w:t xml:space="preserve">    </w:t>
        <w:tab/>
        <w:t xml:space="preserve">              И.В.Жук</w:t>
        <w:tab/>
        <w:tab/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</w:t>
      </w:r>
      <w:r>
        <w:br w:type="page"/>
      </w:r>
    </w:p>
    <w:p>
      <w:pPr>
        <w:pStyle w:val="Normal"/>
        <w:widowControl/>
        <w:bidi w:val="0"/>
        <w:spacing w:lineRule="auto" w:line="240" w:before="0" w:after="200"/>
        <w:ind w:left="544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Положению,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утвержденному постановлением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администрации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Иркутского района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от________________ № _______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районном турнире по волейболу среди ветеранов,  посвященному памяти Раминского 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 октября 2017 года</w:t>
        <w:tab/>
        <w:tab/>
        <w:tab/>
        <w:tab/>
        <w:tab/>
        <w:tab/>
        <w:tab/>
        <w:t xml:space="preserve">     п. Молодёжный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команды 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образования,  организации, учреждения)</w:t>
      </w:r>
    </w:p>
    <w:tbl>
      <w:tblPr>
        <w:tblStyle w:val="a5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2809"/>
        <w:gridCol w:w="1418"/>
        <w:gridCol w:w="2105"/>
        <w:gridCol w:w="2005"/>
        <w:gridCol w:w="1843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постоянного  места жительства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Виза врача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Допущено ________человек</w:t>
      </w:r>
    </w:p>
    <w:p>
      <w:pPr>
        <w:pStyle w:val="Normal"/>
        <w:ind w:left="-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Медицинский работник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>(Ф.И.О.)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</w:p>
    <w:p>
      <w:pPr>
        <w:pStyle w:val="Normal"/>
        <w:ind w:left="-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 xml:space="preserve">       (Ф.И.О.)</w:t>
      </w:r>
    </w:p>
    <w:p>
      <w:pPr>
        <w:pStyle w:val="Normal"/>
        <w:spacing w:before="0" w:after="200"/>
        <w:ind w:left="-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8119-B248-4A00-A577-57CE9D5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Application>LibreOffice/5.3.5.2$Linux_X86_64 LibreOffice_project/30m0$Build-2</Application>
  <Pages>6</Pages>
  <Words>871</Words>
  <Characters>6190</Characters>
  <CharactersWithSpaces>7333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2017-10-12T01:41:00Z</cp:lastPrinted>
  <dcterms:modified xsi:type="dcterms:W3CDTF">2017-10-19T08:31:00Z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