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tabs>
          <w:tab w:val="left" w:pos="941" w:leader="none"/>
          <w:tab w:val="left" w:pos="110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/>
        <w:drawing>
          <wp:inline distT="0" distB="0" distL="19050" distR="0">
            <wp:extent cx="653415" cy="7480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Times New Roman" w:cs="Times New Roman"/>
          <w:spacing w:val="25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spacing w:val="25"/>
          <w:sz w:val="24"/>
          <w:szCs w:val="20"/>
          <w:lang w:eastAsia="ar-SA"/>
        </w:rPr>
        <w:t>РОССИЙСКАЯ ФЕДЕРАЦИЯ</w:t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exact" w:line="322" w:before="0" w:after="0"/>
        <w:jc w:val="center"/>
        <w:rPr>
          <w:rFonts w:ascii="Times New Roman" w:hAnsi="Times New Roman" w:eastAsia="Times New Roman" w:cs="Times New Roman"/>
          <w:spacing w:val="-1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spacing w:val="-1"/>
          <w:sz w:val="24"/>
          <w:szCs w:val="20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14" w:hanging="0"/>
        <w:jc w:val="center"/>
        <w:rPr>
          <w:rFonts w:ascii="Times New Roman" w:hAnsi="Times New Roman" w:eastAsia="Times New Roman" w:cs="Times New Roman"/>
          <w:b/>
          <w:b/>
          <w:spacing w:val="-7"/>
          <w:w w:val="129"/>
          <w:sz w:val="32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>
        <w:rPr>
          <w:rFonts w:eastAsia="Times New Roman" w:cs="Times New Roman" w:ascii="Times New Roman" w:hAnsi="Times New Roman"/>
          <w:b/>
          <w:spacing w:val="-7"/>
          <w:w w:val="129"/>
          <w:sz w:val="32"/>
          <w:szCs w:val="32"/>
          <w:lang w:eastAsia="ar-SA"/>
        </w:rPr>
        <w:t>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Courier New" w:hAnsi="Courier New" w:eastAsia="Times New Roman" w:cs="Times New Roman"/>
          <w:b/>
          <w:b/>
          <w:spacing w:val="-5"/>
          <w:w w:val="136"/>
          <w:sz w:val="32"/>
          <w:szCs w:val="20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32"/>
          <w:szCs w:val="20"/>
          <w:lang w:eastAsia="ar-SA"/>
        </w:rPr>
      </w:r>
    </w:p>
    <w:p>
      <w:pPr>
        <w:pStyle w:val="Normal"/>
        <w:widowControl w:val="false"/>
        <w:shd w:val="clear" w:color="auto" w:fill="FFFFFF"/>
        <w:tabs>
          <w:tab w:val="left" w:pos="567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bookmarkStart w:id="0" w:name="__DdeLink__1033_2981625779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«12» декабря 2017 г.</w:t>
        <w:tab/>
        <w:tab/>
        <w:tab/>
        <w:tab/>
        <w:t xml:space="preserve">                                        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№ 583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проведении муниципальной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__DdeLink__1033_2981625779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акции «Вместе в будущее!»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пропаганды семейных ценностей,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укрепления института семьи,  </w:t>
      </w:r>
      <w:r>
        <w:rPr>
          <w:rFonts w:cs="Times New Roman" w:ascii="Times New Roman" w:hAnsi="Times New Roman"/>
          <w:sz w:val="28"/>
          <w:szCs w:val="28"/>
        </w:rPr>
        <w:t xml:space="preserve">профилактики семейного неблагополучия, повышения благосостояния семей с детьми Иркутского районного муниципального образования, руководствуясь Указом Президента Российской Федерации от 29 мая 2017 года № 240 «Об объявлении в РФ десятилетия детства», руководствуясь ст. 15 Федерального закона от 06.10.2003 № 131-ФЗ «Об общих принципах организации местного самоуправления в Российской Федерации», </w:t>
      </w:r>
      <w:hyperlink r:id="rId3">
        <w:r>
          <w:rPr>
            <w:rStyle w:val="Style16"/>
            <w:rFonts w:cs="Times New Roman" w:ascii="Times New Roman" w:hAnsi="Times New Roman"/>
            <w:sz w:val="28"/>
            <w:szCs w:val="28"/>
          </w:rPr>
          <w:t>ст.ст. 39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4">
        <w:r>
          <w:rPr>
            <w:rStyle w:val="Style16"/>
            <w:rFonts w:cs="Times New Roman" w:ascii="Times New Roman" w:hAnsi="Times New Roman"/>
            <w:sz w:val="28"/>
            <w:szCs w:val="28"/>
          </w:rPr>
          <w:t>45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5">
        <w:r>
          <w:rPr>
            <w:rStyle w:val="Style16"/>
            <w:rFonts w:cs="Times New Roman" w:ascii="Times New Roman" w:hAnsi="Times New Roman"/>
            <w:sz w:val="28"/>
            <w:szCs w:val="28"/>
          </w:rPr>
          <w:t>54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Устава Иркутского районного муниципального образования,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 проведения муниципальной акции «Вместе в будущее!» (далее – Акция) (приложение 1).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Утвердить </w:t>
      </w:r>
      <w:hyperlink r:id="rId6">
        <w:r>
          <w:rPr>
            <w:rStyle w:val="Style16"/>
            <w:rFonts w:cs="Times New Roman" w:ascii="Times New Roman" w:hAnsi="Times New Roman"/>
            <w:color w:val="000000" w:themeColor="text1"/>
            <w:sz w:val="28"/>
            <w:szCs w:val="28"/>
          </w:rPr>
          <w:t>состав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рабочей группы по проведению муниципальной Акции (приложение 2).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 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7">
        <w:r>
          <w:rPr>
            <w:rStyle w:val="Style16"/>
            <w:rFonts w:cs="Times New Roman" w:ascii="Times New Roman" w:hAnsi="Times New Roman"/>
            <w:color w:val="00000A"/>
            <w:sz w:val="28"/>
            <w:szCs w:val="28"/>
            <w:u w:val="none"/>
          </w:rPr>
          <w:t>www.irkraion.ru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 Контроль исполнения настоящего постановления возложить на первого заместителя Мэра района.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Мэр</w:t>
        <w:tab/>
        <w:t xml:space="preserve">      </w:t>
        <w:tab/>
        <w:tab/>
        <w:tab/>
        <w:tab/>
        <w:tab/>
        <w:tab/>
        <w:tab/>
        <w:t xml:space="preserve">                            Л.П.Фролов</w:t>
      </w:r>
    </w:p>
    <w:p>
      <w:pPr>
        <w:pStyle w:val="NoSpacing"/>
        <w:jc w:val="left"/>
        <w:rPr>
          <w:b/>
          <w:b/>
          <w:szCs w:val="24"/>
          <w:lang w:eastAsia="ru-RU"/>
        </w:rPr>
      </w:pPr>
      <w:r>
        <w:rPr>
          <w:b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706" w:header="0" w:top="962" w:footer="0" w:bottom="993" w:gutter="0"/>
          <w:pgNumType w:fmt="decimal"/>
          <w:formProt w:val="false"/>
          <w:textDirection w:val="lrTb"/>
          <w:docGrid w:type="default" w:linePitch="299" w:charSpace="4294965247"/>
        </w:sectPr>
        <w:pStyle w:val="NoSpacing"/>
        <w:jc w:val="left"/>
        <w:rPr>
          <w:b/>
          <w:b/>
          <w:szCs w:val="24"/>
          <w:lang w:eastAsia="ru-RU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82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1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82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Иркутского районного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от ____    ________ 2017   №____</w:t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8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ПРОВЕДЕНИЯ МУНИЦИПАЛЬНОЙ АКЦИИ </w:t>
      </w:r>
    </w:p>
    <w:p>
      <w:pPr>
        <w:pStyle w:val="ListParagraph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«ВМЕСТЕ В БУДУЩЕЕ!»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1.Общие положения</w:t>
      </w:r>
    </w:p>
    <w:p>
      <w:pPr>
        <w:pStyle w:val="NoSpacing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Настоящий Порядок устанавливает правила проведения и </w:t>
      </w:r>
      <w:r>
        <w:rPr>
          <w:rFonts w:eastAsia="Times New Roman"/>
          <w:sz w:val="28"/>
          <w:szCs w:val="28"/>
          <w:lang w:eastAsia="ru-RU"/>
        </w:rPr>
        <w:t>механизм выбора победителя муниципальной акции «Вместе в будущее!» (далее - Акция).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Акция проходит среди женщин, зарегистрированных и проживающих на территории Иркутского районного муниципального образования, с предполагаемой датой родов 4 ноября 2018 года (День народного единства).</w:t>
      </w:r>
    </w:p>
    <w:p>
      <w:pPr>
        <w:pStyle w:val="NoSpacing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Победителю Акции вручается главный приз – 100 000 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 Цель и задачи Акции</w:t>
      </w:r>
    </w:p>
    <w:p>
      <w:pPr>
        <w:pStyle w:val="NoSpacing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1. Укрепление института семьи и возрождение семейных традиций</w:t>
      </w:r>
      <w:r>
        <w:rPr>
          <w:rStyle w:val="Appleconvertedspace"/>
          <w:color w:val="000000"/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</w:rPr>
        <w:t xml:space="preserve"> </w:t>
      </w:r>
    </w:p>
    <w:p>
      <w:pPr>
        <w:pStyle w:val="NoSpacing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2. Обеспечение права ребёнка жить и воспитываться в семье. </w:t>
      </w:r>
    </w:p>
    <w:p>
      <w:pPr>
        <w:pStyle w:val="NoSpacing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3. Создание благоприятных психологических условий для рождения и воспитания здоровых детей, охраны материнства и детства. </w:t>
      </w:r>
    </w:p>
    <w:p>
      <w:pPr>
        <w:pStyle w:val="NoSpacing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4. Профилактика социального сиротства, </w:t>
      </w:r>
      <w:r>
        <w:rPr>
          <w:sz w:val="28"/>
          <w:szCs w:val="28"/>
        </w:rPr>
        <w:t xml:space="preserve">семейного неблагополучия. </w:t>
      </w:r>
    </w:p>
    <w:p>
      <w:pPr>
        <w:pStyle w:val="NoSpacing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Повышение благосостояния семей с детьми Иркутского районного муниципального образования. </w:t>
      </w:r>
    </w:p>
    <w:p>
      <w:pPr>
        <w:pStyle w:val="NoSpacing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Пропаганда здорового образа жизни, преемственность духовной нравственной семейной культуры, повышение рождаемости в Иркутском районном муниципальном образовании. </w:t>
      </w:r>
    </w:p>
    <w:p>
      <w:pPr>
        <w:pStyle w:val="NoSpacing"/>
        <w:ind w:firstLine="54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3. Условия участия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Участие в Акции принимают женщины, зарегистрированные и проживающие на территории Иркутского районного муниципального образования, с предполагаемой датой родов 04 ноября 2018 года (далее - участницы Акции).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Победитель Акции определяется среди участниц Акции, родивших 4 ноября 2018 года первого, второго, третьего и (или) последующего ребенка.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4.Порядок и форма проведения Акции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1.Акция проводится в два этапа.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2.Первый этап Акции проходит в муниципальных образованиях Иркутского района. Второй этап Акции проходит в администрации Иркутского муниципального районного образования.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На первом этапе Акции комиссиями по подведению итогов Акции, созданными при органах местного самоуправления муниципальных образований Иркутского муниципального районного образования (далее - Муниципальная комиссия), проводится выбор победителей первого этапа Акции.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На втором этапе Акции рабочей группой </w:t>
      </w:r>
      <w:r>
        <w:rPr>
          <w:rFonts w:cs="Times New Roman" w:ascii="Times New Roman" w:hAnsi="Times New Roman"/>
          <w:sz w:val="28"/>
          <w:szCs w:val="28"/>
        </w:rPr>
        <w:t>по проведению Акци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(далее - Комиссия) проводится выбор победителя Акции.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Комиссия состоит из председателя Комиссии, заместителя председателя Комиссии, ответственного секретаря Комиссия и членов Комиссии.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Руководство работой Комиссии осуществляет председатель Комиссии, а в его отсутствие - заместитель председателя Комиссии. Комиссия правомочна, если на ее заседании присутствует не менее 2/3 общего числа ее членов. Каждый член Комиссии имеет один голос. </w:t>
      </w:r>
    </w:p>
    <w:p>
      <w:pPr>
        <w:pStyle w:val="Normal"/>
        <w:spacing w:lineRule="auto" w:line="240" w:before="0" w:after="200"/>
        <w:ind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В ходе первого этапа Акции Муниципальные комиссии осуществляют анализ социально-экономического положения семей участниц Акции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проводят отбор на соответствие участниц первого этапа Акции, соответствующих условиям, предусмотренным пунктом </w:t>
      </w:r>
      <w:r>
        <w:rPr>
          <w:rFonts w:cs="Times New Roman" w:ascii="Times New Roman" w:hAnsi="Times New Roman"/>
          <w:sz w:val="28"/>
          <w:szCs w:val="28"/>
        </w:rPr>
        <w:t xml:space="preserve">8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главы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Условиями для выбора победителей первого этапа Акции являются: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>наличие зарегистрированного брака;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совершеннолетие и дееспособность обоих родителей; 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наличие официального заработка, стипендии или иных официальных доходов хотя бы у одного из родителей;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отсутствие вступивших в силу решений суда о лишении родительских прав (ограничении в родительских правах);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отсутствие фактов уклонения родителей от содержания, воспитания, обучения детей;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отсутствие фактов привлечения членов семьи к уголовной либо административной ответственности.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В случае соответствия участницы Акции всем условиям, указанным в пункте 8  настоящего Порядка,  Муниципальная комиссия формирует сведения о победителях первого этапа Акции с приобщением следующих документов на каждую участницу Акции: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ходатайство о включении победителя первого этапа Акции в состав участниц второго этапа Акции;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представление на семью участницы Акции по установленной форме (приложение  1 к настоящему Порядку);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копии документов, подтверждающих сведения, содержащиеся в указанном представлении.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срок до 01 декабря 2018 года указанные документы направляются секретарю Комиссии на бумажном и электронном носителях.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В ходе проведения второго этапа Акции Комиссия в срок до 15 декабря 2018 года  проводит заседания для рассмотрения сведений об участницах Акции и определения среди них победителя Акции.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подготовки к заседанию члены Комиссии изучают сведения о семьях участниц Акции, при необходимости организуют встречи с ними.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Оценка сведений об участницах Акции осуществляется по следующим критериям: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количество детей в семье: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если родился первый  ребенок - 0 баллов;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если родился второй и третий ребенок - 1 балл;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если родился четвертый или последующий ребенок - 2 балла;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длительность проживания на территории Иркутского района: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менее 3 лет - 0 баллов;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более 3 лет - 1 балл;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рождение детей в одном браке: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нет - 0 баллов;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да - 1 балл;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наличие у обоих родителей официальных трудовых отношений: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нет - 0 баллов;</w:t>
      </w:r>
    </w:p>
    <w:p>
      <w:pPr>
        <w:pStyle w:val="Normal"/>
        <w:spacing w:lineRule="auto" w:line="240" w:before="0" w:after="0"/>
        <w:ind w:left="708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да - 1 балл.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5) постановка на учет по беременности: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>а) до 12 недель беременности – 1 балл;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Члены Комиссии заполняют бланк оценки участниц Акции по установленной форме (приложение  2 к настоящему Порядку).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Итоговая оценка участниц Акции определяется путем суммирования баллов. Подсчет баллов проводит секретарь Комиссии.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Результаты оценки участниц Акции оформляются в виде итогового списка участниц Акции, ранжированного по мере уменьшения количества набранных баллов.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Комиссии о выборе победителя Акции оформляется протоколом, который подписывается председателем Комиссии и секретарем Комиссии.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ConsPlusNormal"/>
        <w:numPr>
          <w:ilvl w:val="0"/>
          <w:numId w:val="0"/>
        </w:numPr>
        <w:spacing w:before="0" w:after="200"/>
        <w:contextualSpacing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Подведение итогов и награждение победителя Акции</w:t>
      </w:r>
    </w:p>
    <w:p>
      <w:pPr>
        <w:pStyle w:val="ConsPlusNormal"/>
        <w:spacing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1.Комиссия определяет победителя Акции по итоговому баллу в день подведения итогов.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2.При принятии решения о выборе победителя Акции учитывается общая сумма баллов, полученных участницами Акции по результатам оценки сведений об их семьях.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3.Победителем Акции, получающим главный приз акции – денежный приз в размере 100 000 рублей, признается участница Акции, набравшая наибольшее количество баллов и занимающая первую строку в итоговом списке участниц Акции, указанном в пункте 9 настоящего Порядка.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Если две и более участницы Акции набрали равное наибольшее количество баллов, победитель Акции определяются путем открытого голосования большинством голосов членов Комиссии.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Комиссия уведомляет победителя Акции не менее чем за 3 рабочих дня о дате церемонии награждения по итогам Акции по телефону или в письменном виде, а также размещает информацию о дате церемонии награждения на официальном сайте администрации Иркутского района.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 Мэра                                                                          И.В. Жук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8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04"/>
        <w:gridCol w:w="3509"/>
      </w:tblGrid>
      <w:tr>
        <w:trPr/>
        <w:tc>
          <w:tcPr>
            <w:tcW w:w="62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 Порядку проведения муниципальной  акции                                                           «Вместе в  будущее!»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Представление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семью участницы областной акции</w:t>
      </w:r>
      <w:r>
        <w:rPr>
          <w:rFonts w:cs="Times New Roman" w:ascii="Times New Roman" w:hAnsi="Times New Roman"/>
          <w:b/>
          <w:sz w:val="28"/>
          <w:szCs w:val="28"/>
        </w:rPr>
        <w:t>«Вместе в будущее!»</w:t>
      </w:r>
    </w:p>
    <w:p>
      <w:pPr>
        <w:pStyle w:val="ListParagraph"/>
        <w:shd w:val="clear" w:color="auto" w:fill="FFFFFF"/>
        <w:ind w:left="73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об участнице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3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 Фамилия, имя, отчество 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Должность, место работы, службы________________________________________________________________________________________________________________________________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Дата рождения 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(число, месяц, год)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1.4.Место рождения 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1.5.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Длительность проживания на территории Иркутского района_________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Рождение детей в одном браке___________________________________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2.Сведения о супруге участницы: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 Фамилия, имя, отчество 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Должность, место работы, службы_____________________________________________________________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(точное наименование должности и организации с указанием организационно-правовой формы, фамилия, имя, отчество индивидуального предпринимателя, воинское и специальное звание, иное)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Дата рождения 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(число, месяц, год) 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Место рождения 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cs="Times New Roman" w:ascii="Times New Roman" w:hAnsi="Times New Roman"/>
          <w:sz w:val="28"/>
          <w:szCs w:val="28"/>
        </w:rPr>
        <w:t>.5.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Длительность проживания на территории Иркутского района_________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Рождение детей в одном браке___________________________________</w:t>
      </w:r>
    </w:p>
    <w:p>
      <w:pPr>
        <w:pStyle w:val="ListParagraph"/>
        <w:numPr>
          <w:ilvl w:val="0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семье участницы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3.1.Адрес места жительства 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Свидетельство о заключении брака ______ от ____ ____________ 20__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(кем выдано)______________________________________________________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детях:</w:t>
      </w:r>
    </w:p>
    <w:p>
      <w:pPr>
        <w:pStyle w:val="ListParagraph"/>
        <w:ind w:left="73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6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8"/>
        <w:gridCol w:w="2161"/>
        <w:gridCol w:w="2162"/>
        <w:gridCol w:w="2163"/>
        <w:gridCol w:w="2163"/>
      </w:tblGrid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Свидетельство о рождении</w:t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1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в разделах 1 - 3 соответствуют данным  общегражданского  паспорта,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трудовой книжки, дипломов о получении образования, военного билета, записей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актов  гражданского  состояния  и  иных  документов,  подтверждающих  факты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государственной регистрации актов гражданского состояния.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Глава___________муниципального                             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М.П.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20_______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Основания для представления к поощрению.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3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использованием персональных данных в ходе процедур поощрения согласны: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 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(фамилия и инициалы матери)                     (подпись)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      (фамилия и инициалы отца)                           (подпись)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СОГЛАСОВАНО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Глава___________муниципального                             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М.П.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20_______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Извещение о необходимости выплаты налога.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Извещены о необходимости выплаты налога в случае получения приза.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 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(фамилия и инициалы матери)                     (подпись)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      (фамилия и инициалы отца)                           (подпись)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 ___________________ 20___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tbl>
      <w:tblPr>
        <w:tblStyle w:val="a8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644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Приложение 2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постановлению администрации Иркутского районного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____    ________ 2017 г. №____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hyperlink r:id="rId8">
        <w:r>
          <w:rPr>
            <w:rStyle w:val="Style16"/>
            <w:rFonts w:cs="Times New Roman" w:ascii="Times New Roman" w:hAnsi="Times New Roman"/>
            <w:b/>
            <w:color w:val="000000" w:themeColor="text1"/>
            <w:sz w:val="28"/>
            <w:szCs w:val="28"/>
          </w:rPr>
          <w:t>Состав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рабочей группы по проведению муниципальной 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97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64"/>
        <w:gridCol w:w="2345"/>
        <w:gridCol w:w="968"/>
        <w:gridCol w:w="3937"/>
      </w:tblGrid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Мэр района</w:t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Первый заместитель Мэра района</w:t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председателя Комитета по социальной политике</w:t>
            </w:r>
          </w:p>
        </w:tc>
      </w:tr>
      <w:tr>
        <w:trPr/>
        <w:tc>
          <w:tcPr>
            <w:tcW w:w="24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Комитета по муниципальному финансовому контролю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Заместитель Мэра района -руководитель аппарата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Председатель комитета по социальной политике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по физической культуре и спорту и молодежной политике комитета по социальной политике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Начальник отдела по связям с общественностью, председатель Иркутского районного Совета Ветеранов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Представитель общественной палаты ИРМО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согласованию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Представитель ОГУО «ЦРБ Иркутского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согласованию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8"/>
        <w:tblW w:w="121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76"/>
        <w:gridCol w:w="658"/>
        <w:gridCol w:w="4334"/>
        <w:gridCol w:w="912"/>
        <w:gridCol w:w="2148"/>
      </w:tblGrid>
      <w:tr>
        <w:trPr/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0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Первый заместитель Мэра                             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 В. Жук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tbl>
      <w:tblPr>
        <w:tblStyle w:val="a8"/>
        <w:tblW w:w="989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04"/>
        <w:gridCol w:w="3085"/>
      </w:tblGrid>
      <w:tr>
        <w:trPr/>
        <w:tc>
          <w:tcPr>
            <w:tcW w:w="68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Приложение  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Порядку проведения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муниципальной акции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«Вместе в  будущее!»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ListParagraph"/>
        <w:shd w:val="clear" w:color="auto" w:fill="FFFFFF"/>
        <w:ind w:left="73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Бланк оценки участниц Акции «Вместе в будущее!»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tbl>
      <w:tblPr>
        <w:tblStyle w:val="a8"/>
        <w:tblW w:w="4729" w:type="dxa"/>
        <w:jc w:val="left"/>
        <w:tblInd w:w="-459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28"/>
        <w:gridCol w:w="716"/>
        <w:gridCol w:w="138"/>
        <w:gridCol w:w="526"/>
        <w:gridCol w:w="701"/>
        <w:gridCol w:w="86"/>
        <w:gridCol w:w="460"/>
        <w:gridCol w:w="460"/>
        <w:gridCol w:w="854"/>
        <w:gridCol w:w="415"/>
        <w:gridCol w:w="19"/>
        <w:gridCol w:w="7"/>
        <w:gridCol w:w="6"/>
        <w:gridCol w:w="6"/>
        <w:gridCol w:w="6"/>
      </w:tblGrid>
      <w:tr>
        <w:trPr/>
        <w:tc>
          <w:tcPr>
            <w:tcW w:w="328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4" w:type="dxa"/>
            <w:gridSpan w:val="2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Ф.И.О. участницы акции</w:t>
            </w:r>
          </w:p>
        </w:tc>
        <w:tc>
          <w:tcPr>
            <w:tcW w:w="526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детей в семье</w:t>
            </w:r>
          </w:p>
        </w:tc>
        <w:tc>
          <w:tcPr>
            <w:tcW w:w="787" w:type="dxa"/>
            <w:gridSpan w:val="2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Длительность проживания на территории Иркутского района</w:t>
            </w:r>
          </w:p>
        </w:tc>
        <w:tc>
          <w:tcPr>
            <w:tcW w:w="460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Рождение детей в одном браке</w:t>
            </w:r>
          </w:p>
        </w:tc>
        <w:tc>
          <w:tcPr>
            <w:tcW w:w="460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у обоих родителей официальных трудовых отношений</w:t>
            </w:r>
          </w:p>
        </w:tc>
        <w:tc>
          <w:tcPr>
            <w:tcW w:w="854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Постановка на учет по беременности/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ru-RU"/>
              </w:rPr>
              <w:t>достижения и награды матери и отца родившегося ребенка в профессиональной, общественной и иной деятельности</w:t>
            </w:r>
          </w:p>
        </w:tc>
        <w:tc>
          <w:tcPr>
            <w:tcW w:w="459" w:type="dxa"/>
            <w:gridSpan w:val="6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>
        <w:trPr/>
        <w:tc>
          <w:tcPr>
            <w:tcW w:w="328" w:type="dxa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4" w:type="dxa"/>
            <w:gridSpan w:val="2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46" w:type="dxa"/>
            <w:gridSpan w:val="12"/>
            <w:tcBorders/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графах заполняется  количество набранных  баллов  участницей Акции, согласно пункту 11 главы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Порядка проведения муниципальной акции  «Вместе в будущее!»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044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65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5" w:type="dxa"/>
            <w:gridSpan w:val="5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44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65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5" w:type="dxa"/>
            <w:gridSpan w:val="5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44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65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5" w:type="dxa"/>
            <w:gridSpan w:val="5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044" w:type="dxa"/>
            <w:gridSpan w:val="2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65" w:type="dxa"/>
            <w:gridSpan w:val="3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5" w:type="dxa"/>
            <w:gridSpan w:val="5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" w:type="dxa"/>
            <w:tcBorders/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Члены  комиссии: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(подпись)                                                    (фамилия, имя, отчество полностью)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</w:r>
    </w:p>
    <w:sectPr>
      <w:headerReference w:type="default" r:id="rId9"/>
      <w:type w:val="nextPage"/>
      <w:pgSz w:w="11906" w:h="16838"/>
      <w:pgMar w:left="1701" w:right="706" w:header="567" w:top="1135" w:footer="0" w:bottom="993" w:gutter="0"/>
      <w:pgNumType w:start="1" w:fmt="decimal"/>
      <w:formProt w:val="false"/>
      <w:titlePg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98567456"/>
    </w:sdtPr>
    <w:sdtContent>
      <w:p>
        <w:pPr>
          <w:pStyle w:val="Style24"/>
          <w:jc w:val="center"/>
          <w:rPr>
            <w:sz w:val="28"/>
            <w:szCs w:val="28"/>
          </w:rPr>
        </w:pPr>
        <w:r>
          <w:rPr>
            <w:sz w:val="28"/>
            <w:szCs w:val="28"/>
          </w:rPr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1e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ce1e15"/>
    <w:rPr>
      <w:rFonts w:ascii="Times New Roman" w:hAnsi="Times New Roman" w:eastAsia="Calibri" w:cs="Times New Roman"/>
      <w:sz w:val="24"/>
      <w:lang w:eastAsia="ar-SA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ce1e1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ce1e15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ce1e1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1343b"/>
    <w:rPr/>
  </w:style>
  <w:style w:type="character" w:styleId="Style18" w:customStyle="1">
    <w:name w:val="Нижний колонтитул Знак"/>
    <w:basedOn w:val="DefaultParagraphFont"/>
    <w:link w:val="ac"/>
    <w:uiPriority w:val="99"/>
    <w:semiHidden/>
    <w:qFormat/>
    <w:rsid w:val="00bf42cd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/>
    </w:rPr>
  </w:style>
  <w:style w:type="character" w:styleId="ListLabel5">
    <w:name w:val="ListLabel 5"/>
    <w:qFormat/>
    <w:rPr>
      <w:rFonts w:eastAsia="Calibri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link w:val="a4"/>
    <w:uiPriority w:val="1"/>
    <w:qFormat/>
    <w:rsid w:val="00ce1e15"/>
    <w:pPr>
      <w:widowControl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Calibri" w:cs="Times New Roman" w:eastAsiaTheme="minorHAnsi"/>
      <w:color w:val="auto"/>
      <w:sz w:val="24"/>
      <w:szCs w:val="22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ce1e15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>
    <w:name w:val="Header"/>
    <w:basedOn w:val="Normal"/>
    <w:link w:val="a7"/>
    <w:uiPriority w:val="99"/>
    <w:unhideWhenUsed/>
    <w:rsid w:val="00ce1e15"/>
    <w:pPr>
      <w:widowControl w:val="false"/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ce1e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74f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Style25">
    <w:name w:val="Footer"/>
    <w:basedOn w:val="Normal"/>
    <w:link w:val="ad"/>
    <w:uiPriority w:val="99"/>
    <w:semiHidden/>
    <w:unhideWhenUsed/>
    <w:rsid w:val="00bf42c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e1e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9D5C69C0FF97BAC16C4E9EB64B0620A43CEA8CC74F8BC7ADF68A57B495D6A410596AE16FEF42918B6057AuDwDA" TargetMode="External"/><Relationship Id="rId4" Type="http://schemas.openxmlformats.org/officeDocument/2006/relationships/hyperlink" Target="consultantplus://offline/ref=19D5C69C0FF97BAC16C4E9EB64B0620A43CEA8CC74F8BC7ADF68A57B495D6A410596AE16FEF42918B6027DuDw3A" TargetMode="External"/><Relationship Id="rId5" Type="http://schemas.openxmlformats.org/officeDocument/2006/relationships/hyperlink" Target="consultantplus://offline/ref=19D5C69C0FF97BAC16C4E9EB64B0620A43CEA8CC74F8BC7ADF68A57B495D6A410596AE16FEF42918B6037BuDwBA" TargetMode="External"/><Relationship Id="rId6" Type="http://schemas.openxmlformats.org/officeDocument/2006/relationships/hyperlink" Target="consultantplus://offline/ref=19D5C69C0FF97BAC16C4E9EB64B0620A43CEA8CC74FABC74DC68A57B495D6A410596AE16FEF42918B4067AuDw9A" TargetMode="External"/><Relationship Id="rId7" Type="http://schemas.openxmlformats.org/officeDocument/2006/relationships/hyperlink" Target="http://www.irkraion.ru/" TargetMode="External"/><Relationship Id="rId8" Type="http://schemas.openxmlformats.org/officeDocument/2006/relationships/hyperlink" Target="consultantplus://offline/ref=19D5C69C0FF97BAC16C4E9EB64B0620A43CEA8CC74FABC74DC68A57B495D6A410596AE16FEF42918B4067AuDw9A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5742-71B7-407C-9C4E-44ECC89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LibreOffice/5.3.5.2$Linux_X86_64 LibreOffice_project/30m0$Build-2</Application>
  <Pages>11</Pages>
  <Words>1509</Words>
  <Characters>11578</Characters>
  <CharactersWithSpaces>13842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2017-12-14T02:26:00Z</dcterms:created>
  <dc:creator>mihaylovaev</dc:creator>
  <dc:description/>
  <dc:language>ru-RU</dc:language>
  <cp:lastModifiedBy>Константин Анатольевич К.</cp:lastModifiedBy>
  <cp:lastPrinted>2017-11-30T01:20:00Z</cp:lastPrinted>
  <dcterms:modified xsi:type="dcterms:W3CDTF">2017-12-14T13:34:38Z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