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09088D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«14» 06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305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815ECE">
      <w:pPr>
        <w:shd w:val="clear" w:color="auto" w:fill="FFFFFF"/>
        <w:tabs>
          <w:tab w:val="left" w:pos="3828"/>
          <w:tab w:val="left" w:pos="4111"/>
          <w:tab w:val="left" w:pos="9214"/>
        </w:tabs>
        <w:suppressAutoHyphens/>
        <w:autoSpaceDN/>
        <w:adjustRightInd/>
        <w:ind w:right="5810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815ECE">
        <w:rPr>
          <w:lang w:eastAsia="ar-SA"/>
        </w:rPr>
        <w:t>«</w:t>
      </w:r>
      <w:r w:rsidR="00815ECE">
        <w:t>Группа объектов торгового назначения»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</w:t>
      </w:r>
      <w:proofErr w:type="gramStart"/>
      <w:r w:rsidRPr="00B751E1">
        <w:t>в</w:t>
      </w:r>
      <w:proofErr w:type="gramEnd"/>
      <w:r w:rsidRPr="00B751E1">
        <w:t xml:space="preserve"> </w:t>
      </w:r>
      <w:proofErr w:type="gramStart"/>
      <w:r w:rsidRPr="00B751E1">
        <w:t xml:space="preserve">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proofErr w:type="spellStart"/>
      <w:r w:rsidR="00815ECE">
        <w:t>Дубынина</w:t>
      </w:r>
      <w:proofErr w:type="spellEnd"/>
      <w:r w:rsidR="00815ECE">
        <w:t xml:space="preserve"> Максима Николаевича</w:t>
      </w:r>
      <w:r w:rsidR="00B15D1C">
        <w:t>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</w:t>
      </w:r>
      <w:proofErr w:type="gramEnd"/>
      <w:r>
        <w:t xml:space="preserve">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815ECE" w:rsidRPr="00815ECE">
        <w:t>«Группа объектов торгового назначения»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815ECE">
        <w:t>15</w:t>
      </w:r>
      <w:r w:rsidR="009633B1">
        <w:t>.07.2019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A207A" w:rsidRDefault="0052476D" w:rsidP="000A207A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11516C" w:rsidRDefault="0011516C" w:rsidP="004165B1">
      <w:pPr>
        <w:ind w:right="-1"/>
        <w:contextualSpacing/>
        <w:jc w:val="both"/>
      </w:pPr>
    </w:p>
    <w:p w:rsidR="0011516C" w:rsidRDefault="0011516C" w:rsidP="004165B1">
      <w:pPr>
        <w:ind w:right="-1"/>
        <w:contextualSpacing/>
        <w:jc w:val="both"/>
      </w:pPr>
    </w:p>
    <w:p w:rsidR="0011516C" w:rsidRDefault="0011516C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11516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815ECE">
        <w:t>совместно с заказчиком работ –</w:t>
      </w:r>
      <w:r>
        <w:t xml:space="preserve"> </w:t>
      </w:r>
      <w:proofErr w:type="spellStart"/>
      <w:r w:rsidR="00815ECE">
        <w:t>Дубыниным</w:t>
      </w:r>
      <w:proofErr w:type="spellEnd"/>
      <w:r w:rsidR="00815ECE">
        <w:t xml:space="preserve"> Максимом Николаевичем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815ECE">
        <w:t xml:space="preserve"> –</w:t>
      </w:r>
      <w:r>
        <w:t xml:space="preserve"> </w:t>
      </w:r>
      <w:proofErr w:type="spellStart"/>
      <w:r w:rsidR="00815ECE">
        <w:t>Дубынину</w:t>
      </w:r>
      <w:proofErr w:type="spellEnd"/>
      <w:r w:rsidR="00815ECE">
        <w:t xml:space="preserve"> Максиму Николаевичу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815ECE">
        <w:t>14</w:t>
      </w:r>
      <w:r w:rsidR="009633B1">
        <w:t>.06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815ECE">
        <w:t>15</w:t>
      </w:r>
      <w:r w:rsidR="009633B1">
        <w:t>.07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9633B1">
        <w:t>3</w:t>
      </w:r>
      <w:r w:rsidRPr="00B751E1">
        <w:t>0 часов по адресам:</w:t>
      </w:r>
    </w:p>
    <w:p w:rsidR="0052476D" w:rsidRDefault="004165B1" w:rsidP="00E23FC4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DA70B9" w:rsidRPr="00951E2E" w:rsidRDefault="00DA70B9" w:rsidP="00E23FC4">
      <w:pPr>
        <w:pStyle w:val="a5"/>
        <w:ind w:left="0" w:firstLine="714"/>
        <w:jc w:val="both"/>
      </w:pPr>
      <w:r>
        <w:t xml:space="preserve">2) </w:t>
      </w:r>
      <w:r w:rsidR="00815ECE" w:rsidRPr="00815ECE">
        <w:t>664025, г. Ирку</w:t>
      </w:r>
      <w:r w:rsidR="00447F69">
        <w:t>тск, ул. 5-Армии, 2/1, офис 205;</w:t>
      </w:r>
    </w:p>
    <w:p w:rsidR="00447F69" w:rsidRDefault="00DA70B9" w:rsidP="00447F69">
      <w:pPr>
        <w:ind w:firstLine="714"/>
        <w:contextualSpacing/>
        <w:jc w:val="both"/>
        <w:rPr>
          <w:bCs/>
        </w:rPr>
      </w:pPr>
      <w:r>
        <w:rPr>
          <w:bCs/>
        </w:rPr>
        <w:t>3</w:t>
      </w:r>
      <w:r w:rsidR="009633B1">
        <w:rPr>
          <w:bCs/>
        </w:rPr>
        <w:t>)</w:t>
      </w:r>
      <w:r w:rsidR="009633B1">
        <w:t> </w:t>
      </w:r>
      <w:r w:rsidR="00447F69" w:rsidRPr="00447F69">
        <w:rPr>
          <w:bCs/>
        </w:rPr>
        <w:t xml:space="preserve">664535, с. Мамоны, ул.  Садовая, д. 10 (в здании администрации </w:t>
      </w:r>
      <w:proofErr w:type="spellStart"/>
      <w:r w:rsidR="00447F69" w:rsidRPr="00447F69">
        <w:rPr>
          <w:bCs/>
        </w:rPr>
        <w:t>Мамонского</w:t>
      </w:r>
      <w:proofErr w:type="spellEnd"/>
      <w:r w:rsidR="00447F69" w:rsidRPr="00447F69">
        <w:rPr>
          <w:bCs/>
        </w:rPr>
        <w:t xml:space="preserve"> муниципального образования).</w:t>
      </w:r>
    </w:p>
    <w:p w:rsidR="0052476D" w:rsidRDefault="0052476D" w:rsidP="00447F69">
      <w:pPr>
        <w:ind w:firstLine="714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</w:t>
      </w:r>
      <w:r w:rsidR="002C1A54">
        <w:t xml:space="preserve">                               </w:t>
      </w:r>
      <w:r>
        <w:t xml:space="preserve">    Л.П.</w:t>
      </w:r>
      <w:r w:rsidR="002C1A54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6B"/>
    <w:rsid w:val="0009088D"/>
    <w:rsid w:val="00095119"/>
    <w:rsid w:val="000A207A"/>
    <w:rsid w:val="000F4226"/>
    <w:rsid w:val="00114960"/>
    <w:rsid w:val="0011516C"/>
    <w:rsid w:val="00152349"/>
    <w:rsid w:val="001F0FA7"/>
    <w:rsid w:val="00294E46"/>
    <w:rsid w:val="002B69A8"/>
    <w:rsid w:val="002C1A54"/>
    <w:rsid w:val="003C2BD8"/>
    <w:rsid w:val="00401E04"/>
    <w:rsid w:val="00407A8A"/>
    <w:rsid w:val="004165B1"/>
    <w:rsid w:val="00447F69"/>
    <w:rsid w:val="004643B9"/>
    <w:rsid w:val="004F5627"/>
    <w:rsid w:val="0052476D"/>
    <w:rsid w:val="005927B1"/>
    <w:rsid w:val="005A5C5C"/>
    <w:rsid w:val="00621FBC"/>
    <w:rsid w:val="00633BD2"/>
    <w:rsid w:val="006539FD"/>
    <w:rsid w:val="006E27F4"/>
    <w:rsid w:val="00782911"/>
    <w:rsid w:val="00815ECE"/>
    <w:rsid w:val="00887B98"/>
    <w:rsid w:val="009374A5"/>
    <w:rsid w:val="00951E2E"/>
    <w:rsid w:val="009633B1"/>
    <w:rsid w:val="00AB54F2"/>
    <w:rsid w:val="00B15D1C"/>
    <w:rsid w:val="00BA2645"/>
    <w:rsid w:val="00BD6A86"/>
    <w:rsid w:val="00BF65D4"/>
    <w:rsid w:val="00CF3A94"/>
    <w:rsid w:val="00DA70B9"/>
    <w:rsid w:val="00E23FC4"/>
    <w:rsid w:val="00EC0243"/>
    <w:rsid w:val="00EC057C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2019-05-24T07:09:00Z</cp:lastPrinted>
  <dcterms:created xsi:type="dcterms:W3CDTF">2019-06-17T07:25:00Z</dcterms:created>
  <dcterms:modified xsi:type="dcterms:W3CDTF">2019-06-17T07:25:00Z</dcterms:modified>
</cp:coreProperties>
</file>